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D413" w14:textId="77777777" w:rsidR="00322ED7" w:rsidRPr="00CC4A35" w:rsidRDefault="00322ED7" w:rsidP="00322ED7">
      <w:pPr>
        <w:pStyle w:val="Tablerule"/>
        <w:overflowPunct/>
        <w:autoSpaceDE/>
        <w:autoSpaceDN/>
        <w:adjustRightInd/>
        <w:spacing w:after="0" w:line="240" w:lineRule="auto"/>
        <w:textAlignment w:val="auto"/>
        <w:rPr>
          <w:rFonts w:eastAsia="SimSun"/>
          <w:sz w:val="22"/>
          <w:szCs w:val="22"/>
          <w:lang w:val="en-GB"/>
        </w:rPr>
      </w:pPr>
    </w:p>
    <w:p w14:paraId="39E3D414" w14:textId="77777777" w:rsidR="00322ED7" w:rsidRPr="00CC4A35" w:rsidRDefault="00322ED7" w:rsidP="00322ED7">
      <w:pPr>
        <w:rPr>
          <w:sz w:val="22"/>
          <w:szCs w:val="22"/>
          <w:lang w:val="en-GB"/>
        </w:rPr>
      </w:pPr>
    </w:p>
    <w:p w14:paraId="39E3D415" w14:textId="77777777" w:rsidR="00322ED7" w:rsidRPr="00CC4A35" w:rsidRDefault="00322ED7" w:rsidP="00322ED7">
      <w:pPr>
        <w:rPr>
          <w:sz w:val="22"/>
          <w:szCs w:val="22"/>
          <w:lang w:val="en-GB"/>
        </w:rPr>
      </w:pPr>
    </w:p>
    <w:p w14:paraId="39E3D416" w14:textId="77777777" w:rsidR="00322ED7" w:rsidRPr="00CC4A35" w:rsidRDefault="00322ED7" w:rsidP="00322ED7">
      <w:pPr>
        <w:pStyle w:val="BodyText"/>
        <w:rPr>
          <w:rFonts w:cs="Arial"/>
          <w:sz w:val="26"/>
          <w:szCs w:val="26"/>
        </w:rPr>
      </w:pPr>
      <w:r w:rsidRPr="00CC4A35">
        <w:rPr>
          <w:rFonts w:cs="Arial"/>
          <w:sz w:val="26"/>
          <w:szCs w:val="26"/>
        </w:rPr>
        <w:t>A new approach for interfacial stress analysis of beams bonded with a thin plate</w:t>
      </w:r>
    </w:p>
    <w:p w14:paraId="39E3D417" w14:textId="77777777" w:rsidR="00322ED7" w:rsidRPr="00CC4A35" w:rsidRDefault="00322ED7" w:rsidP="00322ED7">
      <w:pPr>
        <w:rPr>
          <w:sz w:val="22"/>
          <w:szCs w:val="22"/>
          <w:lang w:val="en-GB"/>
        </w:rPr>
      </w:pPr>
    </w:p>
    <w:p w14:paraId="39E3D418" w14:textId="77777777" w:rsidR="00322ED7" w:rsidRPr="00CC4A35" w:rsidRDefault="00322ED7" w:rsidP="00710F30">
      <w:pPr>
        <w:rPr>
          <w:sz w:val="22"/>
          <w:szCs w:val="22"/>
          <w:lang w:val="en-GB"/>
        </w:rPr>
      </w:pPr>
    </w:p>
    <w:p w14:paraId="39E3D419" w14:textId="77777777" w:rsidR="00322ED7" w:rsidRPr="00CC4A35" w:rsidRDefault="00322ED7" w:rsidP="00710F30">
      <w:pPr>
        <w:jc w:val="center"/>
        <w:rPr>
          <w:b/>
          <w:sz w:val="22"/>
          <w:szCs w:val="22"/>
          <w:vertAlign w:val="superscript"/>
        </w:rPr>
      </w:pPr>
      <w:r w:rsidRPr="00CC4A35">
        <w:rPr>
          <w:b/>
          <w:sz w:val="22"/>
          <w:szCs w:val="22"/>
        </w:rPr>
        <w:t>S.T. Smith</w:t>
      </w:r>
      <w:r w:rsidR="00710F30" w:rsidRPr="00CC4A35">
        <w:rPr>
          <w:b/>
          <w:sz w:val="22"/>
          <w:szCs w:val="22"/>
          <w:vertAlign w:val="superscript"/>
        </w:rPr>
        <w:t>1</w:t>
      </w:r>
      <w:r w:rsidRPr="00CC4A35">
        <w:rPr>
          <w:b/>
          <w:sz w:val="22"/>
          <w:szCs w:val="22"/>
        </w:rPr>
        <w:t>*</w:t>
      </w:r>
      <w:r w:rsidR="00710F30" w:rsidRPr="00CC4A35">
        <w:rPr>
          <w:b/>
          <w:sz w:val="22"/>
          <w:szCs w:val="22"/>
        </w:rPr>
        <w:t>, Y.Y. Lim</w:t>
      </w:r>
      <w:r w:rsidR="00710F30" w:rsidRPr="00CC4A35">
        <w:rPr>
          <w:b/>
          <w:sz w:val="22"/>
          <w:szCs w:val="22"/>
          <w:vertAlign w:val="superscript"/>
        </w:rPr>
        <w:t>1</w:t>
      </w:r>
      <w:r w:rsidR="00710F30" w:rsidRPr="00CC4A35">
        <w:rPr>
          <w:b/>
          <w:sz w:val="22"/>
          <w:szCs w:val="22"/>
        </w:rPr>
        <w:t xml:space="preserve"> and T. Yu</w:t>
      </w:r>
      <w:r w:rsidR="00710F30" w:rsidRPr="00CC4A35">
        <w:rPr>
          <w:b/>
          <w:sz w:val="22"/>
          <w:szCs w:val="22"/>
          <w:vertAlign w:val="superscript"/>
        </w:rPr>
        <w:t>2</w:t>
      </w:r>
    </w:p>
    <w:p w14:paraId="39E3D41B" w14:textId="1351F651" w:rsidR="00322ED7" w:rsidRPr="00CC4A35" w:rsidRDefault="00710F30" w:rsidP="001F2530">
      <w:pPr>
        <w:jc w:val="center"/>
        <w:rPr>
          <w:sz w:val="22"/>
          <w:szCs w:val="22"/>
          <w:lang w:val="en-GB"/>
        </w:rPr>
      </w:pPr>
      <w:r w:rsidRPr="00CC4A35">
        <w:rPr>
          <w:sz w:val="22"/>
          <w:szCs w:val="22"/>
          <w:vertAlign w:val="superscript"/>
          <w:lang w:val="en-GB"/>
        </w:rPr>
        <w:t>1</w:t>
      </w:r>
      <w:r w:rsidRPr="00CC4A35">
        <w:rPr>
          <w:sz w:val="22"/>
          <w:szCs w:val="22"/>
          <w:lang w:val="en-GB"/>
        </w:rPr>
        <w:t xml:space="preserve"> </w:t>
      </w:r>
      <w:r w:rsidR="001F2530" w:rsidRPr="001F2530">
        <w:rPr>
          <w:sz w:val="22"/>
          <w:szCs w:val="22"/>
          <w:lang w:val="en-GB"/>
        </w:rPr>
        <w:t xml:space="preserve">School of Architecture and Civil Engineering, The University of Adelaide, </w:t>
      </w:r>
      <w:r w:rsidR="001F2530">
        <w:rPr>
          <w:sz w:val="22"/>
          <w:szCs w:val="22"/>
          <w:lang w:val="en-GB"/>
        </w:rPr>
        <w:t>SA</w:t>
      </w:r>
      <w:r w:rsidR="001F2530" w:rsidRPr="001F2530">
        <w:rPr>
          <w:sz w:val="22"/>
          <w:szCs w:val="22"/>
          <w:lang w:val="en-GB"/>
        </w:rPr>
        <w:t xml:space="preserve"> 5005, Australia.</w:t>
      </w:r>
    </w:p>
    <w:p w14:paraId="39E3D41C" w14:textId="77777777" w:rsidR="00710F30" w:rsidRPr="00CC4A35" w:rsidRDefault="00710F30" w:rsidP="00710F30">
      <w:pPr>
        <w:jc w:val="center"/>
        <w:rPr>
          <w:sz w:val="22"/>
          <w:szCs w:val="22"/>
          <w:lang w:val="en-GB"/>
        </w:rPr>
      </w:pPr>
      <w:r w:rsidRPr="00CC4A35">
        <w:rPr>
          <w:sz w:val="22"/>
          <w:szCs w:val="22"/>
          <w:vertAlign w:val="superscript"/>
          <w:lang w:val="en-GB"/>
        </w:rPr>
        <w:t>2</w:t>
      </w:r>
      <w:r w:rsidRPr="00CC4A35">
        <w:rPr>
          <w:sz w:val="22"/>
          <w:szCs w:val="22"/>
          <w:lang w:val="en-GB"/>
        </w:rPr>
        <w:t xml:space="preserve"> School of Civil, Mining and</w:t>
      </w:r>
      <w:r w:rsidR="007030A0" w:rsidRPr="00CC4A35">
        <w:rPr>
          <w:sz w:val="22"/>
          <w:szCs w:val="22"/>
          <w:lang w:val="en-GB"/>
        </w:rPr>
        <w:t xml:space="preserve"> Environmental Engineering</w:t>
      </w:r>
      <w:r w:rsidRPr="00CC4A35">
        <w:rPr>
          <w:sz w:val="22"/>
          <w:szCs w:val="22"/>
          <w:lang w:val="en-GB"/>
        </w:rPr>
        <w:t xml:space="preserve">, </w:t>
      </w:r>
      <w:r w:rsidR="007030A0" w:rsidRPr="00CC4A35">
        <w:rPr>
          <w:sz w:val="22"/>
          <w:szCs w:val="22"/>
          <w:lang w:val="en-GB"/>
        </w:rPr>
        <w:t>University of Wollongong</w:t>
      </w:r>
    </w:p>
    <w:p w14:paraId="39E3D41D" w14:textId="77777777" w:rsidR="007030A0" w:rsidRPr="00CC4A35" w:rsidRDefault="00710F30" w:rsidP="00710F30">
      <w:pPr>
        <w:jc w:val="center"/>
        <w:rPr>
          <w:sz w:val="22"/>
          <w:szCs w:val="22"/>
          <w:lang w:val="en-GB"/>
        </w:rPr>
      </w:pPr>
      <w:r w:rsidRPr="00CC4A35">
        <w:rPr>
          <w:sz w:val="22"/>
          <w:szCs w:val="22"/>
          <w:lang w:val="en-GB"/>
        </w:rPr>
        <w:t>Wollongong, NSW 2522, Australia</w:t>
      </w:r>
    </w:p>
    <w:p w14:paraId="39E3D41E" w14:textId="53ACB319" w:rsidR="00710F30" w:rsidRPr="00CC4A35" w:rsidRDefault="00BC2A64" w:rsidP="00710F30">
      <w:pPr>
        <w:jc w:val="center"/>
        <w:rPr>
          <w:sz w:val="22"/>
          <w:szCs w:val="22"/>
          <w:lang w:val="en-GB"/>
        </w:rPr>
      </w:pPr>
      <w:r>
        <w:rPr>
          <w:sz w:val="22"/>
          <w:szCs w:val="22"/>
          <w:lang w:val="en-GB"/>
        </w:rPr>
        <w:t>Email: scott.smith@</w:t>
      </w:r>
      <w:r w:rsidR="008457DD">
        <w:rPr>
          <w:sz w:val="22"/>
          <w:szCs w:val="22"/>
          <w:lang w:val="en-GB"/>
        </w:rPr>
        <w:t>adelaide</w:t>
      </w:r>
      <w:r>
        <w:rPr>
          <w:sz w:val="22"/>
          <w:szCs w:val="22"/>
          <w:lang w:val="en-GB"/>
        </w:rPr>
        <w:t>.edu.au, yee.l</w:t>
      </w:r>
      <w:r w:rsidR="00710F30" w:rsidRPr="00CC4A35">
        <w:rPr>
          <w:sz w:val="22"/>
          <w:szCs w:val="22"/>
          <w:lang w:val="en-GB"/>
        </w:rPr>
        <w:t xml:space="preserve">im@scu.edu.au, </w:t>
      </w:r>
      <w:r w:rsidR="00710F30" w:rsidRPr="00CC4A35">
        <w:rPr>
          <w:sz w:val="22"/>
          <w:szCs w:val="22"/>
          <w:lang w:val="en"/>
        </w:rPr>
        <w:t>taoy@uow.edu.au</w:t>
      </w:r>
    </w:p>
    <w:p w14:paraId="39E3D41F" w14:textId="77777777" w:rsidR="00710F30" w:rsidRPr="00CC4A35" w:rsidRDefault="00710F30" w:rsidP="00710F30">
      <w:pPr>
        <w:pStyle w:val="ListParagraph"/>
        <w:ind w:left="0"/>
        <w:jc w:val="center"/>
        <w:rPr>
          <w:sz w:val="22"/>
          <w:szCs w:val="22"/>
          <w:lang w:val="en-GB"/>
        </w:rPr>
      </w:pPr>
      <w:r w:rsidRPr="00CC4A35">
        <w:rPr>
          <w:sz w:val="22"/>
          <w:szCs w:val="22"/>
          <w:lang w:val="en-GB"/>
        </w:rPr>
        <w:t>* Corresponding Author</w:t>
      </w:r>
    </w:p>
    <w:p w14:paraId="39E3D420" w14:textId="77777777" w:rsidR="00322ED7" w:rsidRDefault="00322ED7" w:rsidP="00322ED7">
      <w:pPr>
        <w:rPr>
          <w:sz w:val="22"/>
          <w:szCs w:val="22"/>
          <w:lang w:val="en-GB"/>
        </w:rPr>
      </w:pPr>
    </w:p>
    <w:p w14:paraId="39E3D421" w14:textId="77777777" w:rsidR="00CC4A35" w:rsidRPr="00CC4A35" w:rsidRDefault="00CC4A35" w:rsidP="00322ED7">
      <w:pPr>
        <w:rPr>
          <w:sz w:val="22"/>
          <w:szCs w:val="22"/>
          <w:lang w:val="en-GB"/>
        </w:rPr>
      </w:pPr>
    </w:p>
    <w:p w14:paraId="39E3D422" w14:textId="77777777" w:rsidR="00322ED7" w:rsidRPr="00CC4A35" w:rsidRDefault="00322ED7" w:rsidP="00322ED7">
      <w:pPr>
        <w:rPr>
          <w:b/>
          <w:sz w:val="22"/>
          <w:szCs w:val="22"/>
          <w:lang w:val="en-GB"/>
        </w:rPr>
      </w:pPr>
      <w:r w:rsidRPr="00CC4A35">
        <w:rPr>
          <w:b/>
          <w:sz w:val="22"/>
          <w:szCs w:val="22"/>
          <w:lang w:val="en-GB"/>
        </w:rPr>
        <w:t>ABSTRACT</w:t>
      </w:r>
    </w:p>
    <w:p w14:paraId="39E3D423" w14:textId="77777777" w:rsidR="00322ED7" w:rsidRPr="00CC4A35" w:rsidRDefault="00322ED7" w:rsidP="00322ED7">
      <w:pPr>
        <w:jc w:val="both"/>
        <w:rPr>
          <w:sz w:val="22"/>
          <w:szCs w:val="22"/>
          <w:lang w:val="en-GB"/>
        </w:rPr>
      </w:pPr>
      <w:r w:rsidRPr="00CC4A35">
        <w:rPr>
          <w:sz w:val="22"/>
          <w:szCs w:val="22"/>
          <w:lang w:val="en-GB"/>
        </w:rPr>
        <w:t>Extensive research has shown that bonding a fibre-reinforced polymer (FRP) plate to the tension face of a reinforced concrete (RC) or steel beam can effectively enhance its serviceability and ultimate strength. The controlling failure mode of such a strengthened beam often involves the premature debonding of the FRP plate from the original beam in a brittle manner. A solid understanding of the cause and mechanism of this debonding failure mode is important for the development of an accurate strength model so that this strengthening technique can be used more effectively and economically. This paper presents a new analytical solution for the interfacial stresses in simply supported beams bonded with a thin plate and subjected to arbitrary symmetric loads. The solution is represented by Fourier series and is based on the minimisation of the complementary energy. It not only takes into consideration the non-uniform stress distribution in the adhesive layer and the stress-free boundary condition at the ends of the plate, but also correctly predicts the drastic difference in the interfacial normal stress between the plate-to-adhesive interface and adhesive-to-concrete interface.</w:t>
      </w:r>
    </w:p>
    <w:p w14:paraId="39E3D424" w14:textId="77777777" w:rsidR="00322ED7" w:rsidRPr="00CC4A35" w:rsidRDefault="00322ED7" w:rsidP="00322ED7">
      <w:pPr>
        <w:jc w:val="both"/>
        <w:rPr>
          <w:sz w:val="22"/>
          <w:szCs w:val="22"/>
          <w:lang w:val="en-GB"/>
        </w:rPr>
      </w:pPr>
    </w:p>
    <w:p w14:paraId="39E3D425" w14:textId="77777777" w:rsidR="00322ED7" w:rsidRPr="00CC4A35" w:rsidRDefault="00322ED7" w:rsidP="00322ED7">
      <w:pPr>
        <w:jc w:val="both"/>
        <w:rPr>
          <w:sz w:val="22"/>
          <w:szCs w:val="22"/>
          <w:lang w:val="en-GB"/>
        </w:rPr>
      </w:pPr>
      <w:r w:rsidRPr="00CC4A35">
        <w:rPr>
          <w:b/>
          <w:caps/>
          <w:sz w:val="22"/>
          <w:szCs w:val="22"/>
          <w:lang w:val="en-GB"/>
        </w:rPr>
        <w:t>KEYWORDS</w:t>
      </w:r>
    </w:p>
    <w:p w14:paraId="39E3D426" w14:textId="77777777" w:rsidR="00322ED7" w:rsidRPr="00CC4A35" w:rsidRDefault="00322ED7" w:rsidP="00322ED7">
      <w:pPr>
        <w:jc w:val="both"/>
        <w:rPr>
          <w:sz w:val="22"/>
          <w:szCs w:val="22"/>
          <w:lang w:val="en-GB"/>
        </w:rPr>
      </w:pPr>
      <w:r w:rsidRPr="00CC4A35">
        <w:rPr>
          <w:sz w:val="22"/>
          <w:szCs w:val="22"/>
          <w:lang w:val="en-GB"/>
        </w:rPr>
        <w:t>FRP, RC beams, strengthening, interfacial stresses, analytical solution.</w:t>
      </w:r>
    </w:p>
    <w:p w14:paraId="39E3D427" w14:textId="77777777" w:rsidR="00322ED7" w:rsidRPr="00CC4A35" w:rsidRDefault="00322ED7" w:rsidP="00322ED7">
      <w:pPr>
        <w:jc w:val="both"/>
        <w:rPr>
          <w:sz w:val="22"/>
          <w:szCs w:val="22"/>
          <w:lang w:val="en-GB"/>
        </w:rPr>
      </w:pPr>
    </w:p>
    <w:p w14:paraId="39E3D428" w14:textId="77777777" w:rsidR="00322ED7" w:rsidRPr="00CC4A35" w:rsidRDefault="00322ED7" w:rsidP="00322ED7">
      <w:pPr>
        <w:jc w:val="both"/>
        <w:rPr>
          <w:b/>
          <w:caps/>
          <w:sz w:val="22"/>
          <w:szCs w:val="22"/>
          <w:lang w:val="en-GB"/>
        </w:rPr>
      </w:pPr>
      <w:r w:rsidRPr="00CC4A35">
        <w:rPr>
          <w:b/>
          <w:caps/>
          <w:sz w:val="22"/>
          <w:szCs w:val="22"/>
          <w:lang w:val="en-GB"/>
        </w:rPr>
        <w:t xml:space="preserve">Introduction </w:t>
      </w:r>
    </w:p>
    <w:p w14:paraId="39E3D429" w14:textId="77777777" w:rsidR="00322ED7" w:rsidRPr="00CC4A35" w:rsidRDefault="00322ED7" w:rsidP="00322ED7">
      <w:pPr>
        <w:jc w:val="both"/>
        <w:rPr>
          <w:sz w:val="22"/>
          <w:szCs w:val="22"/>
          <w:lang w:val="en-GB"/>
        </w:rPr>
      </w:pPr>
      <w:r w:rsidRPr="00CC4A35">
        <w:rPr>
          <w:sz w:val="22"/>
          <w:szCs w:val="22"/>
          <w:lang w:val="en-GB"/>
        </w:rPr>
        <w:t>Extensive research has shown that bonding a fibre-reinforced polymer (FRP) plate to the tension face (or the soffit in the context of a simply supported beam) of a reinforced concrete (RC) beam can effectively enhance its serviceability and ultimate strength (Teng et al. 2002a). Research has shown that the controlling failure mode of such a strengthened beam often involves the premature debonding of the FRP plate from the beam in a brittle manner (Smith and Teng 2001a, 2001b, 2003). Extensive studies have been carried out during the last decade on the prediction of interfacial stresses, generally within the context E of RC beams strengthened with an FRP plate, although a substantial amount of work on interfacial stresses in steel plated RC beams had been carried out before FRP plate bonding became popular. These include experimental studies (e.g. Garden et al. 1998; Ahmed et al. 2001; Bonacci and Maalej 2001)</w:t>
      </w:r>
      <w:r w:rsidR="00BC2A64">
        <w:rPr>
          <w:sz w:val="22"/>
          <w:szCs w:val="22"/>
          <w:lang w:val="en-GB"/>
        </w:rPr>
        <w:t>,</w:t>
      </w:r>
      <w:r w:rsidRPr="00CC4A35">
        <w:rPr>
          <w:sz w:val="22"/>
          <w:szCs w:val="22"/>
          <w:lang w:val="en-GB"/>
        </w:rPr>
        <w:t xml:space="preserve"> numerical studies using the linear finite element method (e.g. </w:t>
      </w:r>
      <w:r w:rsidRPr="00CC4A35">
        <w:rPr>
          <w:color w:val="000000"/>
          <w:sz w:val="22"/>
          <w:szCs w:val="22"/>
          <w:lang w:val="en-GB"/>
        </w:rPr>
        <w:t>Täljsten</w:t>
      </w:r>
      <w:r w:rsidRPr="00CC4A35">
        <w:rPr>
          <w:sz w:val="22"/>
          <w:szCs w:val="22"/>
          <w:lang w:val="en-GB"/>
        </w:rPr>
        <w:t xml:space="preserve"> 1997; Malek et al. 1998; Rabinovich and Frostig 2000; Teng et al. 2002b) and the nonlinear finite element method (e.g. Ascione and Feo 2000; Rahimi and Hutchinson 2001; Aprile et al. 2001), discrete section analysis (e.g. Arduini and Nanni 1997) and analytical solutions (e.g. Smith and Teng 2001).</w:t>
      </w:r>
    </w:p>
    <w:p w14:paraId="39E3D42A" w14:textId="77777777" w:rsidR="000A737E" w:rsidRPr="00CC4A35" w:rsidRDefault="000A737E" w:rsidP="00322ED7">
      <w:pPr>
        <w:jc w:val="both"/>
        <w:rPr>
          <w:sz w:val="22"/>
          <w:szCs w:val="22"/>
          <w:lang w:val="en-GB"/>
        </w:rPr>
      </w:pPr>
    </w:p>
    <w:p w14:paraId="39E3D42B" w14:textId="77777777" w:rsidR="00322ED7" w:rsidRPr="00CC4A35" w:rsidRDefault="00322ED7" w:rsidP="00322ED7">
      <w:pPr>
        <w:jc w:val="both"/>
        <w:rPr>
          <w:b/>
          <w:sz w:val="22"/>
          <w:szCs w:val="22"/>
          <w:lang w:val="en-GB"/>
        </w:rPr>
      </w:pPr>
      <w:r w:rsidRPr="00CC4A35">
        <w:rPr>
          <w:b/>
          <w:sz w:val="22"/>
          <w:szCs w:val="22"/>
          <w:lang w:val="en-GB"/>
        </w:rPr>
        <w:t>METHOD OF SOLUTION</w:t>
      </w:r>
    </w:p>
    <w:p w14:paraId="39E3D42C" w14:textId="77777777" w:rsidR="00322ED7" w:rsidRPr="00CC4A35" w:rsidRDefault="00322ED7" w:rsidP="00322ED7">
      <w:pPr>
        <w:jc w:val="both"/>
        <w:rPr>
          <w:b/>
          <w:sz w:val="22"/>
          <w:szCs w:val="22"/>
          <w:lang w:val="en-GB"/>
        </w:rPr>
      </w:pPr>
      <w:r w:rsidRPr="00CC4A35">
        <w:rPr>
          <w:b/>
          <w:sz w:val="22"/>
          <w:szCs w:val="22"/>
          <w:lang w:val="en-GB"/>
        </w:rPr>
        <w:t>Geometry and Loading</w:t>
      </w:r>
    </w:p>
    <w:p w14:paraId="39E3D42D" w14:textId="77777777" w:rsidR="00322ED7" w:rsidRPr="00CC4A35" w:rsidRDefault="00322ED7" w:rsidP="00322ED7">
      <w:pPr>
        <w:jc w:val="both"/>
        <w:rPr>
          <w:color w:val="000000"/>
          <w:sz w:val="22"/>
          <w:szCs w:val="22"/>
          <w:lang w:val="en-GB"/>
        </w:rPr>
      </w:pPr>
      <w:r w:rsidRPr="00CC4A35">
        <w:rPr>
          <w:color w:val="000000"/>
          <w:sz w:val="22"/>
          <w:szCs w:val="22"/>
          <w:lang w:val="en-GB"/>
        </w:rPr>
        <w:t>Consider a simply supported RC beam with a span of 2</w:t>
      </w:r>
      <w:r w:rsidRPr="00CC4A35">
        <w:rPr>
          <w:i/>
          <w:color w:val="000000"/>
          <w:sz w:val="22"/>
          <w:szCs w:val="22"/>
          <w:lang w:val="en-GB"/>
        </w:rPr>
        <w:t>L</w:t>
      </w:r>
      <w:r w:rsidRPr="00CC4A35">
        <w:rPr>
          <w:color w:val="000000"/>
          <w:sz w:val="22"/>
          <w:szCs w:val="22"/>
          <w:lang w:val="en-GB"/>
        </w:rPr>
        <w:t>. The bonded plate has a length of 2</w:t>
      </w:r>
      <w:r w:rsidRPr="00CC4A35">
        <w:rPr>
          <w:i/>
          <w:color w:val="000000"/>
          <w:sz w:val="22"/>
          <w:szCs w:val="22"/>
          <w:lang w:val="en-GB"/>
        </w:rPr>
        <w:t>l</w:t>
      </w:r>
      <w:r w:rsidRPr="00CC4A35">
        <w:rPr>
          <w:color w:val="000000"/>
          <w:sz w:val="22"/>
          <w:szCs w:val="22"/>
          <w:lang w:val="en-GB"/>
        </w:rPr>
        <w:t xml:space="preserve"> (Figure 1).  The beam is subjected to an axial force </w:t>
      </w:r>
      <w:r w:rsidRPr="00CC4A35">
        <w:rPr>
          <w:i/>
          <w:color w:val="000000"/>
          <w:sz w:val="22"/>
          <w:szCs w:val="22"/>
          <w:lang w:val="en-GB"/>
        </w:rPr>
        <w:t>N</w:t>
      </w:r>
      <w:r w:rsidRPr="00CC4A35">
        <w:rPr>
          <w:color w:val="000000"/>
          <w:sz w:val="22"/>
          <w:szCs w:val="22"/>
          <w:vertAlign w:val="subscript"/>
          <w:lang w:val="en-GB"/>
        </w:rPr>
        <w:t>0</w:t>
      </w:r>
      <w:r w:rsidRPr="00CC4A35">
        <w:rPr>
          <w:color w:val="000000"/>
          <w:sz w:val="22"/>
          <w:szCs w:val="22"/>
          <w:lang w:val="en-GB"/>
        </w:rPr>
        <w:t xml:space="preserve">, a pair of end moments </w:t>
      </w:r>
      <w:r w:rsidRPr="00CC4A35">
        <w:rPr>
          <w:i/>
          <w:color w:val="000000"/>
          <w:sz w:val="22"/>
          <w:szCs w:val="22"/>
          <w:lang w:val="en-GB"/>
        </w:rPr>
        <w:t>M</w:t>
      </w:r>
      <w:r w:rsidRPr="00CC4A35">
        <w:rPr>
          <w:color w:val="000000"/>
          <w:sz w:val="22"/>
          <w:szCs w:val="22"/>
          <w:vertAlign w:val="subscript"/>
          <w:lang w:val="en-GB"/>
        </w:rPr>
        <w:t>0</w:t>
      </w:r>
      <w:r w:rsidRPr="00CC4A35">
        <w:rPr>
          <w:color w:val="000000"/>
          <w:sz w:val="22"/>
          <w:szCs w:val="22"/>
          <w:lang w:val="en-GB"/>
        </w:rPr>
        <w:t xml:space="preserve"> and a symmetrically distributed arbitrary transverse load </w:t>
      </w:r>
      <w:r w:rsidRPr="00CC4A35">
        <w:rPr>
          <w:i/>
          <w:color w:val="000000"/>
          <w:sz w:val="22"/>
          <w:szCs w:val="22"/>
          <w:lang w:val="en-GB"/>
        </w:rPr>
        <w:t>q</w:t>
      </w:r>
      <w:r w:rsidRPr="00CC4A35">
        <w:rPr>
          <w:color w:val="000000"/>
          <w:sz w:val="22"/>
          <w:szCs w:val="22"/>
          <w:lang w:val="en-GB"/>
        </w:rPr>
        <w:t>(</w:t>
      </w:r>
      <w:r w:rsidRPr="00CC4A35">
        <w:rPr>
          <w:i/>
          <w:color w:val="000000"/>
          <w:sz w:val="22"/>
          <w:szCs w:val="22"/>
          <w:lang w:val="en-GB"/>
        </w:rPr>
        <w:t>x</w:t>
      </w:r>
      <w:r w:rsidRPr="00CC4A35">
        <w:rPr>
          <w:color w:val="000000"/>
          <w:sz w:val="22"/>
          <w:szCs w:val="22"/>
          <w:lang w:val="en-GB"/>
        </w:rPr>
        <w:t xml:space="preserve">). It may be noted that any thermal loading due to the difference in thermal properties between the materials for the beam and the plate (e.g. FRP, concrete, cast iron) can be easily included in </w:t>
      </w:r>
      <w:r w:rsidRPr="00CC4A35">
        <w:rPr>
          <w:i/>
          <w:color w:val="000000"/>
          <w:sz w:val="22"/>
          <w:szCs w:val="22"/>
          <w:lang w:val="en-GB"/>
        </w:rPr>
        <w:t>N</w:t>
      </w:r>
      <w:r w:rsidRPr="00CC4A35">
        <w:rPr>
          <w:i/>
          <w:color w:val="000000"/>
          <w:sz w:val="22"/>
          <w:szCs w:val="22"/>
          <w:vertAlign w:val="subscript"/>
          <w:lang w:val="en-GB"/>
        </w:rPr>
        <w:t>0</w:t>
      </w:r>
      <w:r w:rsidRPr="00CC4A35">
        <w:rPr>
          <w:color w:val="000000"/>
          <w:sz w:val="22"/>
          <w:szCs w:val="22"/>
          <w:lang w:val="en-GB"/>
        </w:rPr>
        <w:t xml:space="preserve">. </w:t>
      </w:r>
    </w:p>
    <w:p w14:paraId="39E3D42E" w14:textId="77777777" w:rsidR="00322ED7" w:rsidRPr="00CC4A35" w:rsidRDefault="00322ED7" w:rsidP="00322ED7">
      <w:pPr>
        <w:jc w:val="both"/>
        <w:rPr>
          <w:color w:val="000000"/>
          <w:sz w:val="22"/>
          <w:szCs w:val="22"/>
          <w:lang w:val="en-GB"/>
        </w:rPr>
      </w:pPr>
    </w:p>
    <w:bookmarkStart w:id="0" w:name="_MON_1147167325"/>
    <w:bookmarkEnd w:id="0"/>
    <w:p w14:paraId="39E3D42F" w14:textId="77777777" w:rsidR="00322ED7" w:rsidRPr="00CC4A35" w:rsidRDefault="00322ED7" w:rsidP="00322ED7">
      <w:pPr>
        <w:jc w:val="center"/>
        <w:rPr>
          <w:noProof/>
          <w:sz w:val="22"/>
          <w:szCs w:val="22"/>
        </w:rPr>
      </w:pPr>
      <w:r w:rsidRPr="00CC4A35">
        <w:rPr>
          <w:noProof/>
          <w:sz w:val="22"/>
          <w:szCs w:val="22"/>
        </w:rPr>
        <w:object w:dxaOrig="4833" w:dyaOrig="1880" w14:anchorId="39E3D4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85pt;height:71.55pt" o:ole="" fillcolor="window">
            <v:imagedata r:id="rId7" o:title=""/>
          </v:shape>
          <o:OLEObject Type="Embed" ProgID="Word.Picture.8" ShapeID="_x0000_i1025" DrawAspect="Content" ObjectID="_1776682939" r:id="rId8"/>
        </w:object>
      </w:r>
    </w:p>
    <w:p w14:paraId="39E3D430" w14:textId="77777777" w:rsidR="00322ED7" w:rsidRPr="00CC4A35" w:rsidRDefault="00322ED7" w:rsidP="00322ED7">
      <w:pPr>
        <w:jc w:val="center"/>
        <w:rPr>
          <w:sz w:val="22"/>
          <w:szCs w:val="22"/>
        </w:rPr>
      </w:pPr>
      <w:r w:rsidRPr="00CC4A35">
        <w:rPr>
          <w:sz w:val="22"/>
          <w:szCs w:val="22"/>
        </w:rPr>
        <w:t>Figure 1. A plated beam under symmetric loads</w:t>
      </w:r>
    </w:p>
    <w:p w14:paraId="39E3D431" w14:textId="77777777" w:rsidR="00322ED7" w:rsidRPr="00CC4A35" w:rsidRDefault="00322ED7" w:rsidP="00322ED7">
      <w:pPr>
        <w:jc w:val="both"/>
        <w:rPr>
          <w:sz w:val="22"/>
          <w:szCs w:val="22"/>
        </w:rPr>
      </w:pPr>
    </w:p>
    <w:p w14:paraId="39E3D432" w14:textId="77777777" w:rsidR="00322ED7" w:rsidRPr="00CC4A35" w:rsidRDefault="00322ED7" w:rsidP="00322ED7">
      <w:pPr>
        <w:jc w:val="both"/>
        <w:rPr>
          <w:b/>
          <w:sz w:val="22"/>
          <w:szCs w:val="22"/>
          <w:lang w:val="en-GB"/>
        </w:rPr>
      </w:pPr>
      <w:r w:rsidRPr="00CC4A35">
        <w:rPr>
          <w:b/>
          <w:sz w:val="22"/>
          <w:szCs w:val="22"/>
          <w:lang w:val="en-GB"/>
        </w:rPr>
        <w:t>Assumptions</w:t>
      </w:r>
    </w:p>
    <w:p w14:paraId="39E3D433" w14:textId="77777777" w:rsidR="00322ED7" w:rsidRPr="00CC4A35" w:rsidRDefault="00322ED7" w:rsidP="00322ED7">
      <w:pPr>
        <w:jc w:val="both"/>
        <w:rPr>
          <w:sz w:val="22"/>
          <w:szCs w:val="22"/>
          <w:lang w:val="en-GB"/>
        </w:rPr>
      </w:pPr>
      <w:r w:rsidRPr="00CC4A35">
        <w:rPr>
          <w:sz w:val="22"/>
          <w:szCs w:val="22"/>
          <w:lang w:val="en-GB"/>
        </w:rPr>
        <w:t xml:space="preserve">The present analysis takes into consideration the transverse shear stress and strain in the RC beam and the FRP plate but ignores the transverse normal stress in them. Additionally, the following four assumptions are adopted: </w:t>
      </w:r>
    </w:p>
    <w:p w14:paraId="39E3D434" w14:textId="77777777" w:rsidR="00322ED7" w:rsidRPr="00CC4A35" w:rsidRDefault="00322ED7" w:rsidP="00322ED7">
      <w:pPr>
        <w:ind w:left="360" w:hanging="360"/>
        <w:jc w:val="both"/>
        <w:rPr>
          <w:sz w:val="22"/>
          <w:szCs w:val="22"/>
          <w:lang w:val="en-GB"/>
        </w:rPr>
      </w:pPr>
      <w:r w:rsidRPr="00CC4A35">
        <w:rPr>
          <w:sz w:val="22"/>
          <w:szCs w:val="22"/>
          <w:lang w:val="en-GB"/>
        </w:rPr>
        <w:t>(1) each individual layer is elastic, homogeneous and orthotropic. Note that the assumption of orthotropic behaviour has implications only for the shear moduli of the materials for the RC beam and the bonded plate;</w:t>
      </w:r>
    </w:p>
    <w:p w14:paraId="39E3D435" w14:textId="77777777" w:rsidR="00322ED7" w:rsidRPr="00CC4A35" w:rsidRDefault="00322ED7" w:rsidP="00322ED7">
      <w:pPr>
        <w:ind w:left="360" w:hanging="360"/>
        <w:jc w:val="both"/>
        <w:rPr>
          <w:sz w:val="22"/>
          <w:szCs w:val="22"/>
          <w:lang w:val="en-GB"/>
        </w:rPr>
      </w:pPr>
      <w:r w:rsidRPr="00CC4A35">
        <w:rPr>
          <w:sz w:val="22"/>
          <w:szCs w:val="22"/>
          <w:lang w:val="en-GB"/>
        </w:rPr>
        <w:t xml:space="preserve">(2) the three layers are perfectly bonded (no slips or opening-up at the interfaces); </w:t>
      </w:r>
    </w:p>
    <w:p w14:paraId="39E3D436" w14:textId="77777777" w:rsidR="00322ED7" w:rsidRPr="00CC4A35" w:rsidRDefault="00322ED7" w:rsidP="00322ED7">
      <w:pPr>
        <w:ind w:left="360" w:hanging="360"/>
        <w:jc w:val="both"/>
        <w:rPr>
          <w:sz w:val="22"/>
          <w:szCs w:val="22"/>
          <w:lang w:val="en-GB"/>
        </w:rPr>
      </w:pPr>
      <w:r w:rsidRPr="00CC4A35">
        <w:rPr>
          <w:sz w:val="22"/>
          <w:szCs w:val="22"/>
          <w:lang w:val="en-GB"/>
        </w:rPr>
        <w:t xml:space="preserve">(3) the Euler-Bernoulli beam theory is adopted for the beam and the plate, whereas the adhesive layer is considered to be in a plane stress state; and </w:t>
      </w:r>
    </w:p>
    <w:p w14:paraId="39E3D437" w14:textId="77777777" w:rsidR="00322ED7" w:rsidRPr="00CC4A35" w:rsidRDefault="00322ED7" w:rsidP="00322ED7">
      <w:pPr>
        <w:ind w:left="360" w:hanging="360"/>
        <w:jc w:val="both"/>
        <w:rPr>
          <w:sz w:val="22"/>
          <w:szCs w:val="22"/>
          <w:lang w:val="en-GB"/>
        </w:rPr>
      </w:pPr>
      <w:r w:rsidRPr="00CC4A35">
        <w:rPr>
          <w:sz w:val="22"/>
          <w:szCs w:val="22"/>
          <w:lang w:val="en-GB"/>
        </w:rPr>
        <w:t>(4) the longitudinal stress in the adhesive is assumed to vary linearly across its thickness.</w:t>
      </w:r>
    </w:p>
    <w:p w14:paraId="39E3D438" w14:textId="77777777" w:rsidR="00322ED7" w:rsidRPr="00CC4A35" w:rsidRDefault="00322ED7" w:rsidP="00322ED7">
      <w:pPr>
        <w:jc w:val="both"/>
        <w:rPr>
          <w:b/>
          <w:sz w:val="22"/>
          <w:szCs w:val="22"/>
          <w:lang w:val="en-GB"/>
        </w:rPr>
      </w:pPr>
    </w:p>
    <w:p w14:paraId="39E3D439" w14:textId="77777777" w:rsidR="00322ED7" w:rsidRPr="00CC4A35" w:rsidRDefault="00322ED7" w:rsidP="00322ED7">
      <w:pPr>
        <w:jc w:val="both"/>
        <w:rPr>
          <w:b/>
          <w:sz w:val="22"/>
          <w:szCs w:val="22"/>
          <w:lang w:val="en-GB"/>
        </w:rPr>
      </w:pPr>
      <w:r w:rsidRPr="00CC4A35">
        <w:rPr>
          <w:b/>
          <w:sz w:val="22"/>
          <w:szCs w:val="22"/>
          <w:lang w:val="en-GB"/>
        </w:rPr>
        <w:t>Equilibrium Equations of Beam and Plate</w:t>
      </w:r>
    </w:p>
    <w:p w14:paraId="39E3D43A" w14:textId="77777777" w:rsidR="00322ED7" w:rsidRPr="00CC4A35" w:rsidRDefault="00322ED7" w:rsidP="00322ED7">
      <w:pPr>
        <w:jc w:val="both"/>
        <w:rPr>
          <w:sz w:val="22"/>
          <w:szCs w:val="22"/>
          <w:lang w:val="en-GB"/>
        </w:rPr>
      </w:pPr>
      <w:r w:rsidRPr="00CC4A35">
        <w:rPr>
          <w:sz w:val="22"/>
          <w:szCs w:val="22"/>
          <w:lang w:val="en-GB"/>
        </w:rPr>
        <w:t>For the beam and plate (</w:t>
      </w:r>
      <w:r w:rsidRPr="00CC4A35">
        <w:rPr>
          <w:i/>
          <w:sz w:val="22"/>
          <w:szCs w:val="22"/>
          <w:lang w:val="en-GB"/>
        </w:rPr>
        <w:t>i</w:t>
      </w:r>
      <w:r w:rsidRPr="00CC4A35">
        <w:rPr>
          <w:sz w:val="22"/>
          <w:szCs w:val="22"/>
          <w:vertAlign w:val="superscript"/>
          <w:lang w:val="en-GB"/>
        </w:rPr>
        <w:t>th</w:t>
      </w:r>
      <w:r w:rsidRPr="00CC4A35">
        <w:rPr>
          <w:sz w:val="22"/>
          <w:szCs w:val="22"/>
          <w:lang w:val="en-GB"/>
        </w:rPr>
        <w:t xml:space="preserve"> layer, </w:t>
      </w:r>
      <w:r w:rsidRPr="00CC4A35">
        <w:rPr>
          <w:i/>
          <w:sz w:val="22"/>
          <w:szCs w:val="22"/>
          <w:lang w:val="en-GB"/>
        </w:rPr>
        <w:t>i</w:t>
      </w:r>
      <w:r w:rsidRPr="00CC4A35">
        <w:rPr>
          <w:sz w:val="22"/>
          <w:szCs w:val="22"/>
          <w:lang w:val="en-GB"/>
        </w:rPr>
        <w:t xml:space="preserve"> = 1, 3), equilibrium considerations lead to the following relations</w:t>
      </w:r>
    </w:p>
    <w:p w14:paraId="39E3D43B" w14:textId="77777777" w:rsidR="00322ED7" w:rsidRPr="00CC4A35" w:rsidRDefault="00322ED7" w:rsidP="00322ED7">
      <w:pPr>
        <w:jc w:val="right"/>
        <w:rPr>
          <w:sz w:val="22"/>
          <w:szCs w:val="22"/>
          <w:lang w:val="en-GB"/>
        </w:rPr>
      </w:pPr>
      <w:r w:rsidRPr="00CC4A35">
        <w:rPr>
          <w:noProof/>
          <w:position w:val="-24"/>
          <w:sz w:val="22"/>
          <w:szCs w:val="22"/>
        </w:rPr>
        <w:object w:dxaOrig="3480" w:dyaOrig="660" w14:anchorId="39E3D47E">
          <v:shape id="_x0000_i1026" type="#_x0000_t75" style="width:132.3pt;height:25.25pt" o:ole="" fillcolor="window">
            <v:imagedata r:id="rId9" o:title=""/>
          </v:shape>
          <o:OLEObject Type="Embed" ProgID="Equation.3" ShapeID="_x0000_i1026" DrawAspect="Content" ObjectID="_1776682940" r:id="rId10"/>
        </w:object>
      </w:r>
      <w:r w:rsidRPr="00CC4A35">
        <w:rPr>
          <w:noProof/>
          <w:sz w:val="22"/>
          <w:szCs w:val="22"/>
        </w:rPr>
        <w:tab/>
      </w:r>
      <w:r w:rsidRPr="00CC4A35">
        <w:rPr>
          <w:noProof/>
          <w:sz w:val="22"/>
          <w:szCs w:val="22"/>
        </w:rPr>
        <w:tab/>
      </w:r>
      <w:r w:rsidRPr="00CC4A35">
        <w:rPr>
          <w:noProof/>
          <w:sz w:val="22"/>
          <w:szCs w:val="22"/>
        </w:rPr>
        <w:tab/>
      </w:r>
      <w:r w:rsidRPr="00CC4A35">
        <w:rPr>
          <w:noProof/>
          <w:sz w:val="22"/>
          <w:szCs w:val="22"/>
        </w:rPr>
        <w:tab/>
      </w:r>
      <w:r w:rsidRPr="00CC4A35">
        <w:rPr>
          <w:sz w:val="22"/>
          <w:szCs w:val="22"/>
          <w:lang w:val="en-GB"/>
        </w:rPr>
        <w:tab/>
        <w:t>(1a)</w:t>
      </w:r>
    </w:p>
    <w:p w14:paraId="39E3D43C" w14:textId="77777777" w:rsidR="00322ED7" w:rsidRPr="00CC4A35" w:rsidRDefault="00322ED7" w:rsidP="00322ED7">
      <w:pPr>
        <w:ind w:left="1440"/>
        <w:jc w:val="right"/>
        <w:rPr>
          <w:sz w:val="22"/>
          <w:szCs w:val="22"/>
          <w:lang w:val="en-GB"/>
        </w:rPr>
      </w:pPr>
      <w:r w:rsidRPr="00CC4A35">
        <w:rPr>
          <w:position w:val="-30"/>
          <w:sz w:val="22"/>
          <w:szCs w:val="22"/>
          <w:lang w:val="en-GB"/>
        </w:rPr>
        <w:object w:dxaOrig="5040" w:dyaOrig="720" w14:anchorId="39E3D47F">
          <v:shape id="_x0000_i1027" type="#_x0000_t75" style="width:189.35pt;height:26.2pt" o:ole="" fillcolor="window">
            <v:imagedata r:id="rId11" o:title=""/>
          </v:shape>
          <o:OLEObject Type="Embed" ProgID="Equation.3" ShapeID="_x0000_i1027" DrawAspect="Content" ObjectID="_1776682941" r:id="rId12"/>
        </w:object>
      </w:r>
      <w:r w:rsidRPr="00CC4A35">
        <w:rPr>
          <w:sz w:val="22"/>
          <w:szCs w:val="22"/>
          <w:lang w:val="en-GB"/>
        </w:rPr>
        <w:tab/>
      </w:r>
      <w:r w:rsidRPr="00CC4A35">
        <w:rPr>
          <w:sz w:val="22"/>
          <w:szCs w:val="22"/>
          <w:lang w:val="en-GB"/>
        </w:rPr>
        <w:tab/>
      </w:r>
      <w:r w:rsidRPr="00CC4A35">
        <w:rPr>
          <w:sz w:val="22"/>
          <w:szCs w:val="22"/>
          <w:lang w:val="en-GB"/>
        </w:rPr>
        <w:tab/>
        <w:t>(1b)</w:t>
      </w:r>
    </w:p>
    <w:p w14:paraId="39E3D43D" w14:textId="77777777" w:rsidR="00322ED7" w:rsidRPr="00CC4A35" w:rsidRDefault="00322ED7" w:rsidP="00322ED7">
      <w:pPr>
        <w:wordWrap w:val="0"/>
        <w:jc w:val="right"/>
        <w:rPr>
          <w:sz w:val="22"/>
          <w:szCs w:val="22"/>
          <w:lang w:val="en-GB"/>
        </w:rPr>
      </w:pPr>
      <w:r w:rsidRPr="00CC4A35">
        <w:rPr>
          <w:position w:val="-24"/>
          <w:sz w:val="22"/>
          <w:szCs w:val="22"/>
          <w:lang w:val="en-GB"/>
        </w:rPr>
        <w:object w:dxaOrig="5040" w:dyaOrig="660" w14:anchorId="39E3D480">
          <v:shape id="_x0000_i1028" type="#_x0000_t75" style="width:189.35pt;height:25.25pt" o:ole="" fillcolor="window">
            <v:imagedata r:id="rId13" o:title=""/>
          </v:shape>
          <o:OLEObject Type="Embed" ProgID="Equation.3" ShapeID="_x0000_i1028" DrawAspect="Content" ObjectID="_1776682942" r:id="rId14"/>
        </w:object>
      </w:r>
      <w:r w:rsidRPr="00CC4A35">
        <w:rPr>
          <w:sz w:val="22"/>
          <w:szCs w:val="22"/>
          <w:lang w:val="en-GB"/>
        </w:rPr>
        <w:tab/>
      </w:r>
      <w:r w:rsidRPr="00CC4A35">
        <w:rPr>
          <w:sz w:val="22"/>
          <w:szCs w:val="22"/>
          <w:lang w:val="en-GB"/>
        </w:rPr>
        <w:tab/>
      </w:r>
      <w:r w:rsidRPr="00CC4A35">
        <w:rPr>
          <w:sz w:val="22"/>
          <w:szCs w:val="22"/>
          <w:lang w:val="en-GB"/>
        </w:rPr>
        <w:tab/>
        <w:t>(1c)</w:t>
      </w:r>
    </w:p>
    <w:p w14:paraId="39E3D43E" w14:textId="77777777" w:rsidR="00322ED7" w:rsidRPr="00CC4A35" w:rsidRDefault="00322ED7" w:rsidP="00322ED7">
      <w:pPr>
        <w:jc w:val="both"/>
        <w:rPr>
          <w:sz w:val="22"/>
          <w:szCs w:val="22"/>
          <w:lang w:val="en-GB"/>
        </w:rPr>
      </w:pPr>
      <w:r w:rsidRPr="00CC4A35">
        <w:rPr>
          <w:sz w:val="22"/>
          <w:szCs w:val="22"/>
          <w:lang w:val="en-GB"/>
        </w:rPr>
        <w:t xml:space="preserve">where </w:t>
      </w:r>
      <w:r w:rsidRPr="00CC4A35">
        <w:rPr>
          <w:position w:val="-10"/>
          <w:sz w:val="22"/>
          <w:szCs w:val="22"/>
          <w:lang w:val="en-GB"/>
        </w:rPr>
        <w:object w:dxaOrig="760" w:dyaOrig="360" w14:anchorId="39E3D481">
          <v:shape id="_x0000_i1029" type="#_x0000_t75" style="width:33.65pt;height:16.35pt" o:ole="" fillcolor="window">
            <v:imagedata r:id="rId15" o:title=""/>
          </v:shape>
          <o:OLEObject Type="Embed" ProgID="Equation.3" ShapeID="_x0000_i1029" DrawAspect="Content" ObjectID="_1776682943" r:id="rId16"/>
        </w:object>
      </w:r>
      <w:r w:rsidRPr="00CC4A35">
        <w:rPr>
          <w:sz w:val="22"/>
          <w:szCs w:val="22"/>
          <w:lang w:val="en-GB"/>
        </w:rPr>
        <w:t xml:space="preserve">, </w:t>
      </w:r>
      <w:r w:rsidRPr="00CC4A35">
        <w:rPr>
          <w:position w:val="-10"/>
          <w:sz w:val="22"/>
          <w:szCs w:val="22"/>
          <w:lang w:val="en-GB"/>
        </w:rPr>
        <w:object w:dxaOrig="620" w:dyaOrig="340" w14:anchorId="39E3D482">
          <v:shape id="_x0000_i1030" type="#_x0000_t75" style="width:27.1pt;height:15.45pt" o:ole="" fillcolor="window">
            <v:imagedata r:id="rId17" o:title=""/>
          </v:shape>
          <o:OLEObject Type="Embed" ProgID="Equation.3" ShapeID="_x0000_i1030" DrawAspect="Content" ObjectID="_1776682944" r:id="rId18"/>
        </w:object>
      </w:r>
      <w:r w:rsidRPr="00CC4A35">
        <w:rPr>
          <w:sz w:val="22"/>
          <w:szCs w:val="22"/>
          <w:lang w:val="en-GB"/>
        </w:rPr>
        <w:t xml:space="preserve"> and </w:t>
      </w:r>
      <w:r w:rsidRPr="00CC4A35">
        <w:rPr>
          <w:position w:val="-10"/>
          <w:sz w:val="22"/>
          <w:szCs w:val="22"/>
          <w:lang w:val="en-GB"/>
        </w:rPr>
        <w:object w:dxaOrig="800" w:dyaOrig="360" w14:anchorId="39E3D483">
          <v:shape id="_x0000_i1031" type="#_x0000_t75" style="width:36.45pt;height:16.35pt" o:ole="" fillcolor="window">
            <v:imagedata r:id="rId19" o:title=""/>
          </v:shape>
          <o:OLEObject Type="Embed" ProgID="Equation.3" ShapeID="_x0000_i1031" DrawAspect="Content" ObjectID="_1776682945" r:id="rId20"/>
        </w:object>
      </w:r>
      <w:r w:rsidRPr="00CC4A35">
        <w:rPr>
          <w:i/>
          <w:sz w:val="22"/>
          <w:szCs w:val="22"/>
          <w:lang w:val="en-GB"/>
        </w:rPr>
        <w:t xml:space="preserve"> </w:t>
      </w:r>
      <w:r w:rsidRPr="00CC4A35">
        <w:rPr>
          <w:sz w:val="22"/>
          <w:szCs w:val="22"/>
          <w:lang w:val="en-GB"/>
        </w:rPr>
        <w:t xml:space="preserve">are the axial force, shear force and bending moment respectively in the </w:t>
      </w:r>
      <w:r w:rsidRPr="00CC4A35">
        <w:rPr>
          <w:i/>
          <w:sz w:val="22"/>
          <w:szCs w:val="22"/>
          <w:lang w:val="en-GB"/>
        </w:rPr>
        <w:t>i</w:t>
      </w:r>
      <w:r w:rsidRPr="00CC4A35">
        <w:rPr>
          <w:i/>
          <w:sz w:val="22"/>
          <w:szCs w:val="22"/>
          <w:vertAlign w:val="superscript"/>
          <w:lang w:val="en-GB"/>
        </w:rPr>
        <w:t>th</w:t>
      </w:r>
      <w:r w:rsidRPr="00CC4A35">
        <w:rPr>
          <w:sz w:val="22"/>
          <w:szCs w:val="22"/>
          <w:lang w:val="en-GB"/>
        </w:rPr>
        <w:t xml:space="preserve"> layer and </w:t>
      </w:r>
      <w:r w:rsidRPr="00CC4A35">
        <w:rPr>
          <w:position w:val="-14"/>
          <w:sz w:val="22"/>
          <w:szCs w:val="22"/>
          <w:lang w:val="en-GB"/>
        </w:rPr>
        <w:object w:dxaOrig="740" w:dyaOrig="400" w14:anchorId="39E3D484">
          <v:shape id="_x0000_i1032" type="#_x0000_t75" style="width:33.2pt;height:18.7pt" o:ole="" fillcolor="window">
            <v:imagedata r:id="rId21" o:title=""/>
          </v:shape>
          <o:OLEObject Type="Embed" ProgID="Equation.3" ShapeID="_x0000_i1032" DrawAspect="Content" ObjectID="_1776682946" r:id="rId22"/>
        </w:object>
      </w:r>
      <w:r w:rsidRPr="00CC4A35">
        <w:rPr>
          <w:sz w:val="22"/>
          <w:szCs w:val="22"/>
          <w:lang w:val="en-GB"/>
        </w:rPr>
        <w:t xml:space="preserve"> and </w:t>
      </w:r>
      <w:r w:rsidRPr="00CC4A35">
        <w:rPr>
          <w:position w:val="-14"/>
          <w:sz w:val="22"/>
          <w:szCs w:val="22"/>
          <w:lang w:val="en-GB"/>
        </w:rPr>
        <w:object w:dxaOrig="740" w:dyaOrig="400" w14:anchorId="39E3D485">
          <v:shape id="_x0000_i1033" type="#_x0000_t75" style="width:33.2pt;height:18.7pt" o:ole="" fillcolor="window">
            <v:imagedata r:id="rId23" o:title=""/>
          </v:shape>
          <o:OLEObject Type="Embed" ProgID="Equation.3" ShapeID="_x0000_i1033" DrawAspect="Content" ObjectID="_1776682947" r:id="rId24"/>
        </w:object>
      </w:r>
      <w:r w:rsidRPr="00CC4A35">
        <w:rPr>
          <w:sz w:val="22"/>
          <w:szCs w:val="22"/>
          <w:lang w:val="en-GB"/>
        </w:rPr>
        <w:t xml:space="preserve"> are the shear and transverse normal stresses respectively at the </w:t>
      </w:r>
      <w:r w:rsidRPr="00CC4A35">
        <w:rPr>
          <w:i/>
          <w:sz w:val="22"/>
          <w:szCs w:val="22"/>
          <w:lang w:val="en-GB"/>
        </w:rPr>
        <w:t>i</w:t>
      </w:r>
      <w:r w:rsidRPr="00CC4A35">
        <w:rPr>
          <w:i/>
          <w:sz w:val="22"/>
          <w:szCs w:val="22"/>
          <w:vertAlign w:val="superscript"/>
          <w:lang w:val="en-GB"/>
        </w:rPr>
        <w:t>th</w:t>
      </w:r>
      <w:r w:rsidRPr="00CC4A35">
        <w:rPr>
          <w:sz w:val="22"/>
          <w:szCs w:val="22"/>
          <w:lang w:val="en-GB"/>
        </w:rPr>
        <w:t xml:space="preserve"> interface. In Eq. 1 and the rest of this paper, the superscript in </w:t>
      </w:r>
      <w:r w:rsidRPr="00CC4A35">
        <w:rPr>
          <w:i/>
          <w:sz w:val="22"/>
          <w:szCs w:val="22"/>
          <w:lang w:val="en-GB"/>
        </w:rPr>
        <w:t>x</w:t>
      </w:r>
      <w:r w:rsidRPr="00CC4A35">
        <w:rPr>
          <w:sz w:val="22"/>
          <w:szCs w:val="22"/>
          <w:vertAlign w:val="superscript"/>
          <w:lang w:val="en-GB"/>
        </w:rPr>
        <w:t>[</w:t>
      </w:r>
      <w:r w:rsidRPr="00CC4A35">
        <w:rPr>
          <w:i/>
          <w:sz w:val="22"/>
          <w:szCs w:val="22"/>
          <w:vertAlign w:val="superscript"/>
          <w:lang w:val="en-GB"/>
        </w:rPr>
        <w:t>i</w:t>
      </w:r>
      <w:r w:rsidRPr="00CC4A35">
        <w:rPr>
          <w:sz w:val="22"/>
          <w:szCs w:val="22"/>
          <w:vertAlign w:val="superscript"/>
          <w:lang w:val="en-GB"/>
        </w:rPr>
        <w:t>]</w:t>
      </w:r>
      <w:r w:rsidRPr="00CC4A35">
        <w:rPr>
          <w:sz w:val="22"/>
          <w:szCs w:val="22"/>
          <w:lang w:val="en-GB"/>
        </w:rPr>
        <w:t xml:space="preserve"> is omitted because the global and the three local co-ordinate systems share the same horizontal axis.</w:t>
      </w:r>
    </w:p>
    <w:p w14:paraId="39E3D43F" w14:textId="77777777" w:rsidR="00322ED7" w:rsidRPr="00CC4A35" w:rsidRDefault="00322ED7" w:rsidP="00322ED7">
      <w:pPr>
        <w:jc w:val="both"/>
        <w:rPr>
          <w:sz w:val="22"/>
          <w:szCs w:val="22"/>
          <w:lang w:val="en-GB"/>
        </w:rPr>
      </w:pPr>
    </w:p>
    <w:p w14:paraId="39E3D440" w14:textId="77777777" w:rsidR="00322ED7" w:rsidRPr="00CC4A35" w:rsidRDefault="00322ED7" w:rsidP="00322ED7">
      <w:pPr>
        <w:jc w:val="both"/>
        <w:rPr>
          <w:b/>
          <w:sz w:val="22"/>
          <w:szCs w:val="22"/>
          <w:lang w:val="en-GB"/>
        </w:rPr>
      </w:pPr>
      <w:r w:rsidRPr="00CC4A35">
        <w:rPr>
          <w:b/>
          <w:sz w:val="22"/>
          <w:szCs w:val="22"/>
          <w:lang w:val="en-GB"/>
        </w:rPr>
        <w:t xml:space="preserve">Representation of Stress Fields </w:t>
      </w:r>
    </w:p>
    <w:p w14:paraId="39E3D441" w14:textId="77777777" w:rsidR="00322ED7" w:rsidRPr="00CC4A35" w:rsidRDefault="00322ED7" w:rsidP="00322ED7">
      <w:pPr>
        <w:jc w:val="both"/>
        <w:rPr>
          <w:i/>
          <w:sz w:val="22"/>
          <w:szCs w:val="22"/>
          <w:lang w:val="en-GB"/>
        </w:rPr>
      </w:pPr>
      <w:r w:rsidRPr="00CC4A35">
        <w:rPr>
          <w:i/>
          <w:sz w:val="22"/>
          <w:szCs w:val="22"/>
          <w:lang w:val="en-GB"/>
        </w:rPr>
        <w:t>Stress field in the adhesive layer</w:t>
      </w:r>
    </w:p>
    <w:p w14:paraId="39E3D442" w14:textId="77777777" w:rsidR="00322ED7" w:rsidRPr="00CC4A35" w:rsidRDefault="00322ED7" w:rsidP="00322ED7">
      <w:pPr>
        <w:jc w:val="both"/>
        <w:rPr>
          <w:sz w:val="22"/>
          <w:szCs w:val="22"/>
          <w:lang w:val="en-GB"/>
        </w:rPr>
      </w:pPr>
      <w:r w:rsidRPr="00CC4A35">
        <w:rPr>
          <w:sz w:val="22"/>
          <w:szCs w:val="22"/>
          <w:lang w:val="en-GB"/>
        </w:rPr>
        <w:t>The adhesive layer is treated as an elastic continuum without any body force. The equilibrium equations in its local coordinate system are</w:t>
      </w:r>
    </w:p>
    <w:p w14:paraId="39E3D443" w14:textId="77777777" w:rsidR="00322ED7" w:rsidRPr="00CC4A35" w:rsidRDefault="00322ED7" w:rsidP="00322ED7">
      <w:pPr>
        <w:wordWrap w:val="0"/>
        <w:jc w:val="right"/>
        <w:rPr>
          <w:sz w:val="22"/>
          <w:szCs w:val="22"/>
          <w:lang w:val="en-GB"/>
        </w:rPr>
      </w:pPr>
      <w:r w:rsidRPr="00CC4A35">
        <w:rPr>
          <w:position w:val="-28"/>
          <w:sz w:val="22"/>
          <w:szCs w:val="22"/>
          <w:lang w:val="en-GB"/>
        </w:rPr>
        <w:object w:dxaOrig="1760" w:dyaOrig="720" w14:anchorId="39E3D486">
          <v:shape id="_x0000_i1034" type="#_x0000_t75" style="width:66.85pt;height:26.65pt" o:ole="" fillcolor="window">
            <v:imagedata r:id="rId25" o:title=""/>
          </v:shape>
          <o:OLEObject Type="Embed" ProgID="Equation.3" ShapeID="_x0000_i1034" DrawAspect="Content" ObjectID="_1776682948" r:id="rId26"/>
        </w:object>
      </w:r>
      <w:r w:rsidRPr="00CC4A35">
        <w:rPr>
          <w:sz w:val="22"/>
          <w:szCs w:val="22"/>
          <w:lang w:val="en-GB"/>
        </w:rPr>
        <w:tab/>
      </w:r>
      <w:r w:rsidRPr="00CC4A35">
        <w:rPr>
          <w:sz w:val="22"/>
          <w:szCs w:val="22"/>
          <w:lang w:val="en-GB"/>
        </w:rPr>
        <w:tab/>
      </w:r>
      <w:r w:rsidRPr="00CC4A35">
        <w:rPr>
          <w:sz w:val="22"/>
          <w:szCs w:val="22"/>
          <w:lang w:val="en-GB"/>
        </w:rPr>
        <w:tab/>
      </w:r>
      <w:r w:rsidRPr="00CC4A35">
        <w:rPr>
          <w:sz w:val="22"/>
          <w:szCs w:val="22"/>
          <w:lang w:val="en-GB"/>
        </w:rPr>
        <w:tab/>
      </w:r>
      <w:r w:rsidRPr="00CC4A35">
        <w:rPr>
          <w:sz w:val="22"/>
          <w:szCs w:val="22"/>
          <w:lang w:val="en-GB"/>
        </w:rPr>
        <w:tab/>
      </w:r>
      <w:r w:rsidRPr="00CC4A35">
        <w:rPr>
          <w:sz w:val="22"/>
          <w:szCs w:val="22"/>
          <w:lang w:val="en-GB"/>
        </w:rPr>
        <w:tab/>
        <w:t>(2)</w:t>
      </w:r>
    </w:p>
    <w:p w14:paraId="39E3D444" w14:textId="77777777" w:rsidR="00322ED7" w:rsidRPr="00CC4A35" w:rsidRDefault="00322ED7" w:rsidP="00322ED7">
      <w:pPr>
        <w:wordWrap w:val="0"/>
        <w:jc w:val="right"/>
        <w:rPr>
          <w:sz w:val="22"/>
          <w:szCs w:val="22"/>
          <w:lang w:val="en-GB"/>
        </w:rPr>
      </w:pPr>
      <w:r w:rsidRPr="00CC4A35">
        <w:rPr>
          <w:position w:val="-28"/>
          <w:sz w:val="22"/>
          <w:szCs w:val="22"/>
          <w:lang w:val="en-GB"/>
        </w:rPr>
        <w:object w:dxaOrig="1760" w:dyaOrig="720" w14:anchorId="39E3D487">
          <v:shape id="_x0000_i1035" type="#_x0000_t75" style="width:66.85pt;height:26.65pt" o:ole="" fillcolor="window">
            <v:imagedata r:id="rId27" o:title=""/>
          </v:shape>
          <o:OLEObject Type="Embed" ProgID="Equation.3" ShapeID="_x0000_i1035" DrawAspect="Content" ObjectID="_1776682949" r:id="rId28"/>
        </w:object>
      </w:r>
      <w:r w:rsidRPr="00CC4A35">
        <w:rPr>
          <w:sz w:val="22"/>
          <w:szCs w:val="22"/>
          <w:lang w:val="en-GB"/>
        </w:rPr>
        <w:tab/>
      </w:r>
      <w:r w:rsidRPr="00CC4A35">
        <w:rPr>
          <w:sz w:val="22"/>
          <w:szCs w:val="22"/>
          <w:lang w:val="en-GB"/>
        </w:rPr>
        <w:tab/>
      </w:r>
      <w:r w:rsidRPr="00CC4A35">
        <w:rPr>
          <w:sz w:val="22"/>
          <w:szCs w:val="22"/>
          <w:lang w:val="en-GB"/>
        </w:rPr>
        <w:tab/>
      </w:r>
      <w:r w:rsidRPr="00CC4A35">
        <w:rPr>
          <w:sz w:val="22"/>
          <w:szCs w:val="22"/>
          <w:lang w:val="en-GB"/>
        </w:rPr>
        <w:tab/>
      </w:r>
      <w:r w:rsidRPr="00CC4A35">
        <w:rPr>
          <w:sz w:val="22"/>
          <w:szCs w:val="22"/>
          <w:lang w:val="en-GB"/>
        </w:rPr>
        <w:tab/>
      </w:r>
      <w:r w:rsidRPr="00CC4A35">
        <w:rPr>
          <w:sz w:val="22"/>
          <w:szCs w:val="22"/>
          <w:lang w:val="en-GB"/>
        </w:rPr>
        <w:tab/>
        <w:t>(3)</w:t>
      </w:r>
    </w:p>
    <w:p w14:paraId="39E3D445" w14:textId="77777777" w:rsidR="00322ED7" w:rsidRPr="00CC4A35" w:rsidRDefault="00322ED7" w:rsidP="00322ED7">
      <w:pPr>
        <w:jc w:val="both"/>
        <w:rPr>
          <w:sz w:val="22"/>
          <w:szCs w:val="22"/>
          <w:lang w:val="en-GB"/>
        </w:rPr>
      </w:pPr>
      <w:r w:rsidRPr="00CC4A35">
        <w:rPr>
          <w:sz w:val="22"/>
          <w:szCs w:val="22"/>
          <w:lang w:val="en-GB"/>
        </w:rPr>
        <w:t xml:space="preserve">where </w:t>
      </w:r>
      <w:r w:rsidRPr="00CC4A35">
        <w:rPr>
          <w:position w:val="-12"/>
          <w:sz w:val="22"/>
          <w:szCs w:val="22"/>
          <w:lang w:val="en-GB"/>
        </w:rPr>
        <w:object w:dxaOrig="420" w:dyaOrig="380" w14:anchorId="39E3D488">
          <v:shape id="_x0000_i1036" type="#_x0000_t75" style="width:18.7pt;height:16.85pt" o:ole="" fillcolor="window">
            <v:imagedata r:id="rId29" o:title=""/>
          </v:shape>
          <o:OLEObject Type="Embed" ProgID="Equation.3" ShapeID="_x0000_i1036" DrawAspect="Content" ObjectID="_1776682950" r:id="rId30"/>
        </w:object>
      </w:r>
      <w:r w:rsidRPr="00CC4A35">
        <w:rPr>
          <w:sz w:val="22"/>
          <w:szCs w:val="22"/>
          <w:lang w:val="en-GB"/>
        </w:rPr>
        <w:t xml:space="preserve">, </w:t>
      </w:r>
      <w:r w:rsidRPr="00CC4A35">
        <w:rPr>
          <w:position w:val="-14"/>
          <w:sz w:val="22"/>
          <w:szCs w:val="22"/>
          <w:lang w:val="en-GB"/>
        </w:rPr>
        <w:object w:dxaOrig="420" w:dyaOrig="400" w14:anchorId="39E3D489">
          <v:shape id="_x0000_i1037" type="#_x0000_t75" style="width:18.7pt;height:18.25pt" o:ole="" fillcolor="window">
            <v:imagedata r:id="rId31" o:title=""/>
          </v:shape>
          <o:OLEObject Type="Embed" ProgID="Equation.3" ShapeID="_x0000_i1037" DrawAspect="Content" ObjectID="_1776682951" r:id="rId32"/>
        </w:object>
      </w:r>
      <w:r w:rsidRPr="00CC4A35">
        <w:rPr>
          <w:sz w:val="22"/>
          <w:szCs w:val="22"/>
          <w:lang w:val="en-GB"/>
        </w:rPr>
        <w:t xml:space="preserve"> and </w:t>
      </w:r>
      <w:r w:rsidRPr="00CC4A35">
        <w:rPr>
          <w:position w:val="-14"/>
          <w:sz w:val="22"/>
          <w:szCs w:val="22"/>
          <w:lang w:val="en-GB"/>
        </w:rPr>
        <w:object w:dxaOrig="420" w:dyaOrig="400" w14:anchorId="39E3D48A">
          <v:shape id="_x0000_i1038" type="#_x0000_t75" style="width:18.7pt;height:18.25pt" o:ole="" fillcolor="window">
            <v:imagedata r:id="rId33" o:title=""/>
          </v:shape>
          <o:OLEObject Type="Embed" ProgID="Equation.3" ShapeID="_x0000_i1038" DrawAspect="Content" ObjectID="_1776682952" r:id="rId34"/>
        </w:object>
      </w:r>
      <w:r w:rsidRPr="00CC4A35">
        <w:rPr>
          <w:sz w:val="22"/>
          <w:szCs w:val="22"/>
          <w:lang w:val="en-GB"/>
        </w:rPr>
        <w:t xml:space="preserve"> denote the longitudinal, shear and transverse stresses respectively. The equilibrium conditions of Eqs. 2 and 3 lead to other equations.</w:t>
      </w:r>
    </w:p>
    <w:p w14:paraId="39E3D446" w14:textId="77777777" w:rsidR="000A737E" w:rsidRPr="00CC4A35" w:rsidRDefault="000A737E" w:rsidP="00322ED7">
      <w:pPr>
        <w:jc w:val="both"/>
        <w:rPr>
          <w:sz w:val="22"/>
          <w:szCs w:val="22"/>
          <w:lang w:val="en-GB"/>
        </w:rPr>
      </w:pPr>
    </w:p>
    <w:p w14:paraId="39E3D447" w14:textId="77777777" w:rsidR="00322ED7" w:rsidRPr="00CC4A35" w:rsidRDefault="00322ED7" w:rsidP="00322ED7">
      <w:pPr>
        <w:jc w:val="both"/>
        <w:rPr>
          <w:i/>
          <w:sz w:val="22"/>
          <w:szCs w:val="22"/>
          <w:lang w:val="en-GB"/>
        </w:rPr>
      </w:pPr>
      <w:r w:rsidRPr="00CC4A35">
        <w:rPr>
          <w:i/>
          <w:sz w:val="22"/>
          <w:szCs w:val="22"/>
          <w:lang w:val="en-GB"/>
        </w:rPr>
        <w:t>Stress fields in the plate and the RC beam</w:t>
      </w:r>
    </w:p>
    <w:p w14:paraId="39E3D448" w14:textId="77777777" w:rsidR="00322ED7" w:rsidRPr="00CC4A35" w:rsidRDefault="00322ED7" w:rsidP="00322ED7">
      <w:pPr>
        <w:jc w:val="both"/>
        <w:rPr>
          <w:sz w:val="22"/>
          <w:szCs w:val="22"/>
          <w:lang w:val="en-GB"/>
        </w:rPr>
      </w:pPr>
      <w:r w:rsidRPr="00CC4A35">
        <w:rPr>
          <w:sz w:val="22"/>
          <w:szCs w:val="22"/>
          <w:lang w:val="en-GB"/>
        </w:rPr>
        <w:t>Using Assumption 3, the longitudinal and shear stresses in the plate and the beam can be expressed as</w:t>
      </w:r>
    </w:p>
    <w:p w14:paraId="39E3D449" w14:textId="77777777" w:rsidR="00322ED7" w:rsidRPr="00CC4A35" w:rsidRDefault="00322ED7" w:rsidP="00322ED7">
      <w:pPr>
        <w:ind w:left="1440" w:firstLine="720"/>
        <w:jc w:val="right"/>
        <w:rPr>
          <w:sz w:val="22"/>
          <w:szCs w:val="22"/>
          <w:lang w:val="en-GB"/>
        </w:rPr>
      </w:pPr>
      <w:r w:rsidRPr="00CC4A35">
        <w:rPr>
          <w:position w:val="-34"/>
          <w:sz w:val="22"/>
          <w:szCs w:val="22"/>
          <w:lang w:val="en-GB"/>
        </w:rPr>
        <w:object w:dxaOrig="4180" w:dyaOrig="760" w14:anchorId="39E3D48B">
          <v:shape id="_x0000_i1039" type="#_x0000_t75" style="width:157.1pt;height:28.05pt" o:ole="" fillcolor="window">
            <v:imagedata r:id="rId35" o:title=""/>
          </v:shape>
          <o:OLEObject Type="Embed" ProgID="Equation.3" ShapeID="_x0000_i1039" DrawAspect="Content" ObjectID="_1776682953" r:id="rId36"/>
        </w:object>
      </w:r>
      <w:r w:rsidRPr="00CC4A35">
        <w:rPr>
          <w:sz w:val="22"/>
          <w:szCs w:val="22"/>
          <w:lang w:val="en-GB"/>
        </w:rPr>
        <w:tab/>
      </w:r>
      <w:r w:rsidRPr="00CC4A35">
        <w:rPr>
          <w:sz w:val="22"/>
          <w:szCs w:val="22"/>
          <w:lang w:val="en-GB"/>
        </w:rPr>
        <w:tab/>
      </w:r>
      <w:r w:rsidRPr="00CC4A35">
        <w:rPr>
          <w:sz w:val="22"/>
          <w:szCs w:val="22"/>
          <w:lang w:val="en-GB"/>
        </w:rPr>
        <w:tab/>
      </w:r>
      <w:r w:rsidRPr="00CC4A35">
        <w:rPr>
          <w:sz w:val="22"/>
          <w:szCs w:val="22"/>
          <w:lang w:val="en-GB"/>
        </w:rPr>
        <w:tab/>
        <w:t>(4a)</w:t>
      </w:r>
    </w:p>
    <w:p w14:paraId="39E3D44A" w14:textId="77777777" w:rsidR="00322ED7" w:rsidRPr="00CC4A35" w:rsidRDefault="00322ED7" w:rsidP="00322ED7">
      <w:pPr>
        <w:jc w:val="right"/>
        <w:rPr>
          <w:sz w:val="22"/>
          <w:szCs w:val="22"/>
          <w:lang w:val="en-GB"/>
        </w:rPr>
      </w:pPr>
      <w:r w:rsidRPr="00CC4A35">
        <w:rPr>
          <w:position w:val="-68"/>
          <w:sz w:val="22"/>
          <w:szCs w:val="22"/>
          <w:lang w:val="en-GB"/>
        </w:rPr>
        <w:object w:dxaOrig="6800" w:dyaOrig="1480" w14:anchorId="39E3D48C">
          <v:shape id="_x0000_i1040" type="#_x0000_t75" style="width:256.2pt;height:55.15pt" o:ole="" fillcolor="window">
            <v:imagedata r:id="rId37" o:title=""/>
          </v:shape>
          <o:OLEObject Type="Embed" ProgID="Equation.3" ShapeID="_x0000_i1040" DrawAspect="Content" ObjectID="_1776682954" r:id="rId38"/>
        </w:object>
      </w:r>
      <w:r w:rsidRPr="00CC4A35">
        <w:rPr>
          <w:sz w:val="22"/>
          <w:szCs w:val="22"/>
          <w:lang w:val="en-GB"/>
        </w:rPr>
        <w:tab/>
      </w:r>
      <w:r w:rsidRPr="00CC4A35">
        <w:rPr>
          <w:sz w:val="22"/>
          <w:szCs w:val="22"/>
          <w:lang w:val="en-GB"/>
        </w:rPr>
        <w:tab/>
        <w:t>(4b)</w:t>
      </w:r>
    </w:p>
    <w:p w14:paraId="39E3D44B" w14:textId="77777777" w:rsidR="00322ED7" w:rsidRPr="00CC4A35" w:rsidRDefault="00322ED7" w:rsidP="00322ED7">
      <w:pPr>
        <w:jc w:val="both"/>
        <w:rPr>
          <w:sz w:val="22"/>
          <w:szCs w:val="22"/>
          <w:lang w:val="en-GB"/>
        </w:rPr>
      </w:pPr>
      <w:r w:rsidRPr="00CC4A35">
        <w:rPr>
          <w:sz w:val="22"/>
          <w:szCs w:val="22"/>
          <w:lang w:val="en-GB"/>
        </w:rPr>
        <w:lastRenderedPageBreak/>
        <w:t>Eqs. 4a and 4b form the basis of the solution.</w:t>
      </w:r>
    </w:p>
    <w:p w14:paraId="39E3D44C" w14:textId="77777777" w:rsidR="00322ED7" w:rsidRPr="00CC4A35" w:rsidRDefault="00322ED7" w:rsidP="00322ED7">
      <w:pPr>
        <w:jc w:val="both"/>
        <w:rPr>
          <w:sz w:val="22"/>
          <w:szCs w:val="22"/>
          <w:lang w:val="en-GB"/>
        </w:rPr>
      </w:pPr>
    </w:p>
    <w:p w14:paraId="39E3D44D" w14:textId="77777777" w:rsidR="00322ED7" w:rsidRPr="00CC4A35" w:rsidRDefault="00871EAE" w:rsidP="00322ED7">
      <w:pPr>
        <w:jc w:val="both"/>
        <w:rPr>
          <w:b/>
          <w:sz w:val="22"/>
          <w:szCs w:val="22"/>
          <w:lang w:val="en-GB"/>
        </w:rPr>
      </w:pPr>
      <w:r w:rsidRPr="00CC4A35">
        <w:rPr>
          <w:b/>
          <w:sz w:val="22"/>
          <w:szCs w:val="22"/>
          <w:lang w:val="en-GB"/>
        </w:rPr>
        <w:t>RESULTS AND DISCUSSION</w:t>
      </w:r>
    </w:p>
    <w:p w14:paraId="39E3D44E" w14:textId="77777777" w:rsidR="00322ED7" w:rsidRPr="00CC4A35" w:rsidRDefault="00322ED7" w:rsidP="00322ED7">
      <w:pPr>
        <w:pStyle w:val="Firstparagraph"/>
        <w:rPr>
          <w:sz w:val="22"/>
          <w:szCs w:val="22"/>
          <w:lang w:val="en-GB"/>
        </w:rPr>
      </w:pPr>
      <w:r w:rsidRPr="00CC4A35">
        <w:rPr>
          <w:sz w:val="22"/>
          <w:szCs w:val="22"/>
          <w:lang w:val="en-GB"/>
        </w:rPr>
        <w:t>In Figure 2, the bond strengths predicted using the proposed bond-slip models are compared with the results of the 253 pull tests in Lu et al.’s (2005) database. It can be seen that the proposed bond-slip models give results in close agreement with the test results and perform better than any other bond-slip models. The results of the precise model and the simplified model are almost the same, with the precise model performing very slightly better. Table 1 shows that the prediction of the proposed bi-linear model for the bond strength, which can be given as a closed-form expression (Lu et al. 2005), performs significantly better than all existing bond strength models except Chen and Teng’s (2001) model. For the prediction of bond strength, Chen and Teng’s (2001) model is still recommended for use in design due to its simple form and good accuracy.</w:t>
      </w:r>
    </w:p>
    <w:p w14:paraId="39E3D44F" w14:textId="77777777" w:rsidR="00322ED7" w:rsidRPr="00CC4A35" w:rsidRDefault="00322ED7" w:rsidP="00322ED7">
      <w:pPr>
        <w:rPr>
          <w:sz w:val="22"/>
          <w:szCs w:val="22"/>
          <w:lang w:val="en-GB"/>
        </w:rPr>
      </w:pPr>
    </w:p>
    <w:p w14:paraId="39E3D450" w14:textId="77777777" w:rsidR="00322ED7" w:rsidRPr="00CC4A35" w:rsidRDefault="00322ED7" w:rsidP="00322ED7">
      <w:pPr>
        <w:jc w:val="both"/>
        <w:rPr>
          <w:sz w:val="22"/>
          <w:szCs w:val="22"/>
          <w:lang w:val="en-GB"/>
        </w:rPr>
      </w:pPr>
      <w:r w:rsidRPr="00CC4A35">
        <w:rPr>
          <w:noProof/>
          <w:sz w:val="22"/>
          <w:szCs w:val="22"/>
          <w:lang w:val="en-AU" w:eastAsia="en-AU"/>
        </w:rPr>
        <w:drawing>
          <wp:inline distT="0" distB="0" distL="0" distR="0" wp14:anchorId="39E3D48D" wp14:editId="39E3D48E">
            <wp:extent cx="2862580" cy="2454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39">
                      <a:extLst>
                        <a:ext uri="{28A0092B-C50C-407E-A947-70E740481C1C}">
                          <a14:useLocalDpi xmlns:a14="http://schemas.microsoft.com/office/drawing/2010/main" val="0"/>
                        </a:ext>
                      </a:extLst>
                    </a:blip>
                    <a:srcRect b="4119"/>
                    <a:stretch/>
                  </pic:blipFill>
                  <pic:spPr bwMode="auto">
                    <a:xfrm>
                      <a:off x="0" y="0"/>
                      <a:ext cx="2862580" cy="2454875"/>
                    </a:xfrm>
                    <a:prstGeom prst="rect">
                      <a:avLst/>
                    </a:prstGeom>
                    <a:noFill/>
                    <a:ln>
                      <a:noFill/>
                    </a:ln>
                    <a:extLst>
                      <a:ext uri="{53640926-AAD7-44D8-BBD7-CCE9431645EC}">
                        <a14:shadowObscured xmlns:a14="http://schemas.microsoft.com/office/drawing/2010/main"/>
                      </a:ext>
                    </a:extLst>
                  </pic:spPr>
                </pic:pic>
              </a:graphicData>
            </a:graphic>
          </wp:inline>
        </w:drawing>
      </w:r>
      <w:r w:rsidRPr="00CC4A35">
        <w:rPr>
          <w:noProof/>
          <w:sz w:val="22"/>
          <w:szCs w:val="22"/>
          <w:lang w:val="en-AU" w:eastAsia="en-AU"/>
        </w:rPr>
        <w:drawing>
          <wp:inline distT="0" distB="0" distL="0" distR="0" wp14:anchorId="39E3D48F" wp14:editId="39E3D490">
            <wp:extent cx="2783205" cy="238073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40">
                      <a:extLst>
                        <a:ext uri="{28A0092B-C50C-407E-A947-70E740481C1C}">
                          <a14:useLocalDpi xmlns:a14="http://schemas.microsoft.com/office/drawing/2010/main" val="0"/>
                        </a:ext>
                      </a:extLst>
                    </a:blip>
                    <a:srcRect b="4039"/>
                    <a:stretch/>
                  </pic:blipFill>
                  <pic:spPr bwMode="auto">
                    <a:xfrm>
                      <a:off x="0" y="0"/>
                      <a:ext cx="2783205" cy="2380735"/>
                    </a:xfrm>
                    <a:prstGeom prst="rect">
                      <a:avLst/>
                    </a:prstGeom>
                    <a:noFill/>
                    <a:ln>
                      <a:noFill/>
                    </a:ln>
                    <a:extLst>
                      <a:ext uri="{53640926-AAD7-44D8-BBD7-CCE9431645EC}">
                        <a14:shadowObscured xmlns:a14="http://schemas.microsoft.com/office/drawing/2010/main"/>
                      </a:ext>
                    </a:extLst>
                  </pic:spPr>
                </pic:pic>
              </a:graphicData>
            </a:graphic>
          </wp:inline>
        </w:drawing>
      </w:r>
    </w:p>
    <w:p w14:paraId="39E3D451" w14:textId="77777777" w:rsidR="00322ED7" w:rsidRPr="00CC4A35" w:rsidRDefault="00322ED7" w:rsidP="00322ED7">
      <w:pPr>
        <w:pStyle w:val="Figurecaption"/>
        <w:ind w:left="720" w:firstLine="1104"/>
        <w:rPr>
          <w:kern w:val="2"/>
          <w:sz w:val="22"/>
          <w:szCs w:val="22"/>
          <w:lang w:val="en-GB"/>
        </w:rPr>
      </w:pPr>
      <w:r w:rsidRPr="00CC4A35">
        <w:rPr>
          <w:kern w:val="2"/>
          <w:sz w:val="22"/>
          <w:szCs w:val="22"/>
          <w:lang w:val="en-GB"/>
        </w:rPr>
        <w:t>(a) Precise model</w:t>
      </w:r>
      <w:r w:rsidRPr="00CC4A35">
        <w:rPr>
          <w:kern w:val="2"/>
          <w:sz w:val="22"/>
          <w:szCs w:val="22"/>
          <w:lang w:val="en-GB"/>
        </w:rPr>
        <w:tab/>
      </w:r>
      <w:r w:rsidRPr="00CC4A35">
        <w:rPr>
          <w:kern w:val="2"/>
          <w:sz w:val="22"/>
          <w:szCs w:val="22"/>
          <w:lang w:val="en-GB"/>
        </w:rPr>
        <w:tab/>
      </w:r>
      <w:r w:rsidRPr="00CC4A35">
        <w:rPr>
          <w:kern w:val="2"/>
          <w:sz w:val="22"/>
          <w:szCs w:val="22"/>
          <w:lang w:val="en-GB"/>
        </w:rPr>
        <w:tab/>
      </w:r>
      <w:r w:rsidRPr="00CC4A35">
        <w:rPr>
          <w:kern w:val="2"/>
          <w:sz w:val="22"/>
          <w:szCs w:val="22"/>
          <w:lang w:val="en-GB"/>
        </w:rPr>
        <w:tab/>
      </w:r>
      <w:r w:rsidRPr="00CC4A35">
        <w:rPr>
          <w:kern w:val="2"/>
          <w:sz w:val="22"/>
          <w:szCs w:val="22"/>
          <w:lang w:val="en-GB"/>
        </w:rPr>
        <w:tab/>
      </w:r>
      <w:r w:rsidRPr="00CC4A35">
        <w:rPr>
          <w:sz w:val="22"/>
          <w:szCs w:val="22"/>
          <w:lang w:val="en-GB"/>
        </w:rPr>
        <w:t>(b) Bilinear model</w:t>
      </w:r>
    </w:p>
    <w:p w14:paraId="39E3D452" w14:textId="77777777" w:rsidR="00322ED7" w:rsidRPr="00CC4A35" w:rsidRDefault="00322ED7" w:rsidP="00322ED7">
      <w:pPr>
        <w:pStyle w:val="Figurecaption"/>
        <w:jc w:val="center"/>
        <w:rPr>
          <w:sz w:val="22"/>
          <w:szCs w:val="22"/>
          <w:lang w:val="en-GB"/>
        </w:rPr>
      </w:pPr>
      <w:r w:rsidRPr="00CC4A35">
        <w:rPr>
          <w:sz w:val="22"/>
          <w:szCs w:val="22"/>
          <w:lang w:val="en-GB"/>
        </w:rPr>
        <w:t>Figure 2. Bond strengths: test results versus predictions of proposed bond-slip models</w:t>
      </w:r>
    </w:p>
    <w:p w14:paraId="39E3D453" w14:textId="77777777" w:rsidR="00710F30" w:rsidRPr="00CC4A35" w:rsidRDefault="00710F30" w:rsidP="00322ED7">
      <w:pPr>
        <w:jc w:val="both"/>
        <w:rPr>
          <w:sz w:val="22"/>
          <w:szCs w:val="22"/>
          <w:lang w:val="en-GB"/>
        </w:rPr>
      </w:pPr>
    </w:p>
    <w:p w14:paraId="39E3D454" w14:textId="77777777" w:rsidR="00322ED7" w:rsidRPr="00CC4A35" w:rsidRDefault="00322ED7" w:rsidP="00322ED7">
      <w:pPr>
        <w:pStyle w:val="Tablecaption"/>
        <w:jc w:val="center"/>
        <w:rPr>
          <w:sz w:val="22"/>
          <w:szCs w:val="22"/>
          <w:lang w:val="en-GB"/>
        </w:rPr>
      </w:pPr>
      <w:r w:rsidRPr="00CC4A35">
        <w:rPr>
          <w:sz w:val="22"/>
          <w:szCs w:val="22"/>
          <w:lang w:val="en-GB"/>
        </w:rPr>
        <w:t>Table 1. Predicted-to-test bond strength ratios: bond strength models</w:t>
      </w:r>
    </w:p>
    <w:tbl>
      <w:tblPr>
        <w:tblW w:w="0" w:type="auto"/>
        <w:tblInd w:w="10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700"/>
        <w:gridCol w:w="1620"/>
        <w:gridCol w:w="1440"/>
        <w:gridCol w:w="1620"/>
      </w:tblGrid>
      <w:tr w:rsidR="00322ED7" w:rsidRPr="00CC4A35" w14:paraId="39E3D459" w14:textId="77777777" w:rsidTr="00AB15CF">
        <w:tc>
          <w:tcPr>
            <w:tcW w:w="2700" w:type="dxa"/>
            <w:tcBorders>
              <w:top w:val="single" w:sz="4" w:space="0" w:color="auto"/>
              <w:left w:val="nil"/>
              <w:bottom w:val="single" w:sz="4" w:space="0" w:color="auto"/>
              <w:right w:val="nil"/>
            </w:tcBorders>
            <w:vAlign w:val="center"/>
          </w:tcPr>
          <w:p w14:paraId="39E3D455" w14:textId="77777777" w:rsidR="00322ED7" w:rsidRPr="00CC4A35" w:rsidRDefault="00322ED7" w:rsidP="00AB15CF">
            <w:pPr>
              <w:pStyle w:val="Tabletext"/>
              <w:jc w:val="center"/>
              <w:rPr>
                <w:sz w:val="22"/>
                <w:szCs w:val="22"/>
                <w:lang w:val="en-GB"/>
              </w:rPr>
            </w:pPr>
            <w:r w:rsidRPr="00CC4A35">
              <w:rPr>
                <w:sz w:val="22"/>
                <w:szCs w:val="22"/>
                <w:lang w:val="en-GB"/>
              </w:rPr>
              <w:t>Bond strength model</w:t>
            </w:r>
          </w:p>
        </w:tc>
        <w:tc>
          <w:tcPr>
            <w:tcW w:w="1620" w:type="dxa"/>
            <w:tcBorders>
              <w:top w:val="single" w:sz="4" w:space="0" w:color="auto"/>
              <w:left w:val="nil"/>
              <w:bottom w:val="single" w:sz="4" w:space="0" w:color="auto"/>
              <w:right w:val="nil"/>
            </w:tcBorders>
            <w:vAlign w:val="center"/>
          </w:tcPr>
          <w:p w14:paraId="39E3D456" w14:textId="77777777" w:rsidR="00322ED7" w:rsidRPr="00CC4A35" w:rsidRDefault="00322ED7" w:rsidP="00AB15CF">
            <w:pPr>
              <w:pStyle w:val="Tabletext"/>
              <w:jc w:val="center"/>
              <w:rPr>
                <w:sz w:val="22"/>
                <w:szCs w:val="22"/>
                <w:lang w:val="en-GB"/>
              </w:rPr>
            </w:pPr>
            <w:r w:rsidRPr="00CC4A35">
              <w:rPr>
                <w:sz w:val="22"/>
                <w:szCs w:val="22"/>
                <w:lang w:val="en-GB"/>
              </w:rPr>
              <w:t>Average Predicted-to-test bond strength ratio</w:t>
            </w:r>
          </w:p>
        </w:tc>
        <w:tc>
          <w:tcPr>
            <w:tcW w:w="1440" w:type="dxa"/>
            <w:tcBorders>
              <w:top w:val="single" w:sz="4" w:space="0" w:color="auto"/>
              <w:left w:val="nil"/>
              <w:bottom w:val="single" w:sz="4" w:space="0" w:color="auto"/>
              <w:right w:val="nil"/>
            </w:tcBorders>
            <w:vAlign w:val="center"/>
          </w:tcPr>
          <w:p w14:paraId="39E3D457" w14:textId="77777777" w:rsidR="00322ED7" w:rsidRPr="00CC4A35" w:rsidRDefault="00322ED7" w:rsidP="00AB15CF">
            <w:pPr>
              <w:pStyle w:val="Tabletext"/>
              <w:jc w:val="center"/>
              <w:rPr>
                <w:sz w:val="22"/>
                <w:szCs w:val="22"/>
                <w:lang w:val="en-GB"/>
              </w:rPr>
            </w:pPr>
            <w:r w:rsidRPr="00CC4A35">
              <w:rPr>
                <w:sz w:val="22"/>
                <w:szCs w:val="22"/>
                <w:lang w:val="en-GB"/>
              </w:rPr>
              <w:t>Coefficient of variation</w:t>
            </w:r>
          </w:p>
        </w:tc>
        <w:tc>
          <w:tcPr>
            <w:tcW w:w="1620" w:type="dxa"/>
            <w:tcBorders>
              <w:top w:val="single" w:sz="4" w:space="0" w:color="auto"/>
              <w:left w:val="nil"/>
              <w:bottom w:val="single" w:sz="4" w:space="0" w:color="auto"/>
              <w:right w:val="nil"/>
            </w:tcBorders>
            <w:vAlign w:val="center"/>
          </w:tcPr>
          <w:p w14:paraId="39E3D458" w14:textId="77777777" w:rsidR="00322ED7" w:rsidRPr="00CC4A35" w:rsidRDefault="00322ED7" w:rsidP="00AB15CF">
            <w:pPr>
              <w:pStyle w:val="Tabletext"/>
              <w:jc w:val="center"/>
              <w:rPr>
                <w:sz w:val="22"/>
                <w:szCs w:val="22"/>
                <w:lang w:val="en-GB"/>
              </w:rPr>
            </w:pPr>
            <w:r w:rsidRPr="00CC4A35">
              <w:rPr>
                <w:sz w:val="22"/>
                <w:szCs w:val="22"/>
                <w:lang w:val="en-GB"/>
              </w:rPr>
              <w:t>Correlation coefficient</w:t>
            </w:r>
          </w:p>
        </w:tc>
      </w:tr>
      <w:tr w:rsidR="00322ED7" w:rsidRPr="00CC4A35" w14:paraId="39E3D45E" w14:textId="77777777" w:rsidTr="00AB15CF">
        <w:tc>
          <w:tcPr>
            <w:tcW w:w="2700" w:type="dxa"/>
            <w:tcBorders>
              <w:top w:val="single" w:sz="4" w:space="0" w:color="auto"/>
              <w:bottom w:val="nil"/>
            </w:tcBorders>
            <w:vAlign w:val="center"/>
          </w:tcPr>
          <w:p w14:paraId="39E3D45A" w14:textId="77777777" w:rsidR="00322ED7" w:rsidRPr="00CC4A35" w:rsidRDefault="00322ED7" w:rsidP="00AB15CF">
            <w:pPr>
              <w:pStyle w:val="Tabletext"/>
              <w:jc w:val="center"/>
              <w:rPr>
                <w:sz w:val="22"/>
                <w:szCs w:val="22"/>
                <w:lang w:val="en-GB"/>
              </w:rPr>
            </w:pPr>
            <w:r w:rsidRPr="00CC4A35">
              <w:rPr>
                <w:sz w:val="22"/>
                <w:szCs w:val="22"/>
                <w:lang w:val="en-GB"/>
              </w:rPr>
              <w:t xml:space="preserve">Chaallal </w:t>
            </w:r>
            <w:r w:rsidRPr="00CC4A35">
              <w:rPr>
                <w:i/>
                <w:sz w:val="22"/>
                <w:szCs w:val="22"/>
                <w:lang w:val="en-GB"/>
              </w:rPr>
              <w:t>et al.</w:t>
            </w:r>
            <w:r w:rsidRPr="00CC4A35">
              <w:rPr>
                <w:sz w:val="22"/>
                <w:szCs w:val="22"/>
                <w:lang w:val="en-GB"/>
              </w:rPr>
              <w:t xml:space="preserve"> (1998)</w:t>
            </w:r>
          </w:p>
        </w:tc>
        <w:tc>
          <w:tcPr>
            <w:tcW w:w="1620" w:type="dxa"/>
            <w:tcBorders>
              <w:top w:val="single" w:sz="4" w:space="0" w:color="auto"/>
              <w:bottom w:val="nil"/>
            </w:tcBorders>
            <w:vAlign w:val="center"/>
          </w:tcPr>
          <w:p w14:paraId="39E3D45B" w14:textId="77777777" w:rsidR="00322ED7" w:rsidRPr="00CC4A35" w:rsidRDefault="00322ED7" w:rsidP="00AB15CF">
            <w:pPr>
              <w:pStyle w:val="Tabletext"/>
              <w:jc w:val="center"/>
              <w:rPr>
                <w:sz w:val="22"/>
                <w:szCs w:val="22"/>
                <w:lang w:val="en-GB"/>
              </w:rPr>
            </w:pPr>
            <w:r w:rsidRPr="00CC4A35">
              <w:rPr>
                <w:sz w:val="22"/>
                <w:szCs w:val="22"/>
                <w:lang w:val="en-GB"/>
              </w:rPr>
              <w:t>1.683</w:t>
            </w:r>
          </w:p>
        </w:tc>
        <w:tc>
          <w:tcPr>
            <w:tcW w:w="1440" w:type="dxa"/>
            <w:tcBorders>
              <w:top w:val="single" w:sz="4" w:space="0" w:color="auto"/>
              <w:bottom w:val="nil"/>
            </w:tcBorders>
            <w:vAlign w:val="center"/>
          </w:tcPr>
          <w:p w14:paraId="39E3D45C" w14:textId="77777777" w:rsidR="00322ED7" w:rsidRPr="00CC4A35" w:rsidRDefault="00322ED7" w:rsidP="00AB15CF">
            <w:pPr>
              <w:pStyle w:val="Tabletext"/>
              <w:jc w:val="center"/>
              <w:rPr>
                <w:sz w:val="22"/>
                <w:szCs w:val="22"/>
              </w:rPr>
            </w:pPr>
            <w:r w:rsidRPr="00CC4A35">
              <w:rPr>
                <w:sz w:val="22"/>
                <w:szCs w:val="22"/>
              </w:rPr>
              <w:t>0.749</w:t>
            </w:r>
          </w:p>
        </w:tc>
        <w:tc>
          <w:tcPr>
            <w:tcW w:w="1620" w:type="dxa"/>
            <w:tcBorders>
              <w:top w:val="single" w:sz="4" w:space="0" w:color="auto"/>
              <w:bottom w:val="nil"/>
            </w:tcBorders>
            <w:vAlign w:val="center"/>
          </w:tcPr>
          <w:p w14:paraId="39E3D45D" w14:textId="77777777" w:rsidR="00322ED7" w:rsidRPr="00CC4A35" w:rsidRDefault="00322ED7" w:rsidP="00AB15CF">
            <w:pPr>
              <w:pStyle w:val="Tabletext"/>
              <w:jc w:val="center"/>
              <w:rPr>
                <w:sz w:val="22"/>
                <w:szCs w:val="22"/>
                <w:lang w:val="en-GB"/>
              </w:rPr>
            </w:pPr>
            <w:r w:rsidRPr="00CC4A35">
              <w:rPr>
                <w:sz w:val="22"/>
                <w:szCs w:val="22"/>
                <w:lang w:val="en-GB"/>
              </w:rPr>
              <w:t>0.240</w:t>
            </w:r>
          </w:p>
        </w:tc>
      </w:tr>
      <w:tr w:rsidR="00322ED7" w:rsidRPr="00CC4A35" w14:paraId="39E3D463" w14:textId="77777777" w:rsidTr="00AB15CF">
        <w:tc>
          <w:tcPr>
            <w:tcW w:w="2700" w:type="dxa"/>
            <w:tcBorders>
              <w:top w:val="nil"/>
              <w:left w:val="nil"/>
              <w:bottom w:val="nil"/>
              <w:right w:val="nil"/>
            </w:tcBorders>
            <w:vAlign w:val="center"/>
          </w:tcPr>
          <w:p w14:paraId="39E3D45F" w14:textId="77777777" w:rsidR="00322ED7" w:rsidRPr="00CC4A35" w:rsidRDefault="00322ED7" w:rsidP="00AB15CF">
            <w:pPr>
              <w:pStyle w:val="Tabletext"/>
              <w:jc w:val="center"/>
              <w:rPr>
                <w:sz w:val="22"/>
                <w:szCs w:val="22"/>
                <w:lang w:val="en-GB"/>
              </w:rPr>
            </w:pPr>
            <w:r w:rsidRPr="00CC4A35">
              <w:rPr>
                <w:sz w:val="22"/>
                <w:szCs w:val="22"/>
                <w:lang w:val="en-GB"/>
              </w:rPr>
              <w:t xml:space="preserve">Khalifa </w:t>
            </w:r>
            <w:r w:rsidRPr="00CC4A35">
              <w:rPr>
                <w:i/>
                <w:sz w:val="22"/>
                <w:szCs w:val="22"/>
                <w:lang w:val="en-GB"/>
              </w:rPr>
              <w:t>et al.</w:t>
            </w:r>
            <w:r w:rsidRPr="00CC4A35">
              <w:rPr>
                <w:sz w:val="22"/>
                <w:szCs w:val="22"/>
                <w:lang w:val="en-GB"/>
              </w:rPr>
              <w:t xml:space="preserve"> (1998)</w:t>
            </w:r>
          </w:p>
        </w:tc>
        <w:tc>
          <w:tcPr>
            <w:tcW w:w="1620" w:type="dxa"/>
            <w:tcBorders>
              <w:top w:val="nil"/>
              <w:left w:val="nil"/>
              <w:bottom w:val="nil"/>
              <w:right w:val="nil"/>
            </w:tcBorders>
            <w:vAlign w:val="center"/>
          </w:tcPr>
          <w:p w14:paraId="39E3D460" w14:textId="77777777" w:rsidR="00322ED7" w:rsidRPr="00CC4A35" w:rsidRDefault="00322ED7" w:rsidP="00AB15CF">
            <w:pPr>
              <w:pStyle w:val="Tabletext"/>
              <w:jc w:val="center"/>
              <w:rPr>
                <w:sz w:val="22"/>
                <w:szCs w:val="22"/>
                <w:lang w:val="en-GB"/>
              </w:rPr>
            </w:pPr>
            <w:r w:rsidRPr="00CC4A35">
              <w:rPr>
                <w:sz w:val="22"/>
                <w:szCs w:val="22"/>
                <w:lang w:val="en-GB"/>
              </w:rPr>
              <w:t>0.680</w:t>
            </w:r>
          </w:p>
        </w:tc>
        <w:tc>
          <w:tcPr>
            <w:tcW w:w="1440" w:type="dxa"/>
            <w:tcBorders>
              <w:top w:val="nil"/>
              <w:left w:val="nil"/>
              <w:bottom w:val="nil"/>
              <w:right w:val="nil"/>
            </w:tcBorders>
            <w:vAlign w:val="center"/>
          </w:tcPr>
          <w:p w14:paraId="39E3D461" w14:textId="77777777" w:rsidR="00322ED7" w:rsidRPr="00CC4A35" w:rsidRDefault="00322ED7" w:rsidP="00AB15CF">
            <w:pPr>
              <w:pStyle w:val="Tabletext"/>
              <w:jc w:val="center"/>
              <w:rPr>
                <w:sz w:val="22"/>
                <w:szCs w:val="22"/>
              </w:rPr>
            </w:pPr>
            <w:r w:rsidRPr="00CC4A35">
              <w:rPr>
                <w:sz w:val="22"/>
                <w:szCs w:val="22"/>
              </w:rPr>
              <w:t>0.293</w:t>
            </w:r>
          </w:p>
        </w:tc>
        <w:tc>
          <w:tcPr>
            <w:tcW w:w="1620" w:type="dxa"/>
            <w:tcBorders>
              <w:top w:val="nil"/>
              <w:left w:val="nil"/>
              <w:bottom w:val="nil"/>
              <w:right w:val="nil"/>
            </w:tcBorders>
            <w:vAlign w:val="center"/>
          </w:tcPr>
          <w:p w14:paraId="39E3D462" w14:textId="77777777" w:rsidR="00322ED7" w:rsidRPr="00CC4A35" w:rsidRDefault="00322ED7" w:rsidP="00AB15CF">
            <w:pPr>
              <w:pStyle w:val="Tabletext"/>
              <w:jc w:val="center"/>
              <w:rPr>
                <w:sz w:val="22"/>
                <w:szCs w:val="22"/>
                <w:lang w:val="en-GB"/>
              </w:rPr>
            </w:pPr>
            <w:r w:rsidRPr="00CC4A35">
              <w:rPr>
                <w:sz w:val="22"/>
                <w:szCs w:val="22"/>
                <w:lang w:val="en-GB"/>
              </w:rPr>
              <w:t>0.794</w:t>
            </w:r>
          </w:p>
        </w:tc>
      </w:tr>
      <w:tr w:rsidR="00322ED7" w:rsidRPr="00CC4A35" w14:paraId="39E3D468" w14:textId="77777777" w:rsidTr="00AB15CF">
        <w:tc>
          <w:tcPr>
            <w:tcW w:w="2700" w:type="dxa"/>
            <w:tcBorders>
              <w:top w:val="nil"/>
              <w:left w:val="nil"/>
              <w:bottom w:val="nil"/>
              <w:right w:val="nil"/>
            </w:tcBorders>
            <w:vAlign w:val="center"/>
          </w:tcPr>
          <w:p w14:paraId="39E3D464" w14:textId="77777777" w:rsidR="00322ED7" w:rsidRPr="00CC4A35" w:rsidRDefault="00322ED7" w:rsidP="00AB15CF">
            <w:pPr>
              <w:pStyle w:val="Tabletext"/>
              <w:jc w:val="center"/>
              <w:rPr>
                <w:sz w:val="22"/>
                <w:szCs w:val="22"/>
                <w:lang w:val="en-GB"/>
              </w:rPr>
            </w:pPr>
            <w:r w:rsidRPr="00CC4A35">
              <w:rPr>
                <w:sz w:val="22"/>
                <w:szCs w:val="22"/>
                <w:lang w:val="en-GB"/>
              </w:rPr>
              <w:t>Chen and Teng (2001)</w:t>
            </w:r>
          </w:p>
        </w:tc>
        <w:tc>
          <w:tcPr>
            <w:tcW w:w="1620" w:type="dxa"/>
            <w:tcBorders>
              <w:top w:val="nil"/>
              <w:left w:val="nil"/>
              <w:bottom w:val="nil"/>
              <w:right w:val="nil"/>
            </w:tcBorders>
            <w:vAlign w:val="center"/>
          </w:tcPr>
          <w:p w14:paraId="39E3D465" w14:textId="77777777" w:rsidR="00322ED7" w:rsidRPr="00CC4A35" w:rsidRDefault="00322ED7" w:rsidP="00AB15CF">
            <w:pPr>
              <w:pStyle w:val="Tabletext"/>
              <w:jc w:val="center"/>
              <w:rPr>
                <w:sz w:val="22"/>
                <w:szCs w:val="22"/>
                <w:lang w:val="en-GB"/>
              </w:rPr>
            </w:pPr>
            <w:r w:rsidRPr="00CC4A35">
              <w:rPr>
                <w:sz w:val="22"/>
                <w:szCs w:val="22"/>
                <w:lang w:val="en-GB"/>
              </w:rPr>
              <w:t>1.001</w:t>
            </w:r>
          </w:p>
        </w:tc>
        <w:tc>
          <w:tcPr>
            <w:tcW w:w="1440" w:type="dxa"/>
            <w:tcBorders>
              <w:top w:val="nil"/>
              <w:left w:val="nil"/>
              <w:bottom w:val="nil"/>
              <w:right w:val="nil"/>
            </w:tcBorders>
            <w:vAlign w:val="center"/>
          </w:tcPr>
          <w:p w14:paraId="39E3D466" w14:textId="77777777" w:rsidR="00322ED7" w:rsidRPr="00CC4A35" w:rsidRDefault="00322ED7" w:rsidP="00AB15CF">
            <w:pPr>
              <w:pStyle w:val="Tabletext"/>
              <w:jc w:val="center"/>
              <w:rPr>
                <w:sz w:val="22"/>
                <w:szCs w:val="22"/>
              </w:rPr>
            </w:pPr>
            <w:r w:rsidRPr="00CC4A35">
              <w:rPr>
                <w:sz w:val="22"/>
                <w:szCs w:val="22"/>
              </w:rPr>
              <w:t>0.163</w:t>
            </w:r>
          </w:p>
        </w:tc>
        <w:tc>
          <w:tcPr>
            <w:tcW w:w="1620" w:type="dxa"/>
            <w:tcBorders>
              <w:top w:val="nil"/>
              <w:left w:val="nil"/>
              <w:bottom w:val="nil"/>
              <w:right w:val="nil"/>
            </w:tcBorders>
            <w:vAlign w:val="center"/>
          </w:tcPr>
          <w:p w14:paraId="39E3D467" w14:textId="77777777" w:rsidR="00322ED7" w:rsidRPr="00CC4A35" w:rsidRDefault="00322ED7" w:rsidP="00AB15CF">
            <w:pPr>
              <w:pStyle w:val="Tabletext"/>
              <w:jc w:val="center"/>
              <w:rPr>
                <w:sz w:val="22"/>
                <w:szCs w:val="22"/>
                <w:lang w:val="en-GB"/>
              </w:rPr>
            </w:pPr>
            <w:r w:rsidRPr="00CC4A35">
              <w:rPr>
                <w:sz w:val="22"/>
                <w:szCs w:val="22"/>
                <w:lang w:val="en-GB"/>
              </w:rPr>
              <w:t>0.903</w:t>
            </w:r>
          </w:p>
        </w:tc>
      </w:tr>
      <w:tr w:rsidR="00322ED7" w:rsidRPr="00CC4A35" w14:paraId="39E3D46D" w14:textId="77777777" w:rsidTr="00AB15CF">
        <w:tc>
          <w:tcPr>
            <w:tcW w:w="2700" w:type="dxa"/>
            <w:tcBorders>
              <w:top w:val="nil"/>
              <w:left w:val="nil"/>
              <w:bottom w:val="single" w:sz="4" w:space="0" w:color="auto"/>
              <w:right w:val="nil"/>
            </w:tcBorders>
            <w:vAlign w:val="center"/>
          </w:tcPr>
          <w:p w14:paraId="39E3D469" w14:textId="77777777" w:rsidR="00322ED7" w:rsidRPr="00CC4A35" w:rsidRDefault="00322ED7" w:rsidP="00AB15CF">
            <w:pPr>
              <w:pStyle w:val="Tabletext"/>
              <w:jc w:val="center"/>
              <w:rPr>
                <w:sz w:val="22"/>
                <w:szCs w:val="22"/>
                <w:lang w:val="en-GB"/>
              </w:rPr>
            </w:pPr>
            <w:r w:rsidRPr="00CC4A35">
              <w:rPr>
                <w:sz w:val="22"/>
                <w:szCs w:val="22"/>
                <w:lang w:val="en-GB"/>
              </w:rPr>
              <w:t>Proposed, bilinear model</w:t>
            </w:r>
          </w:p>
        </w:tc>
        <w:tc>
          <w:tcPr>
            <w:tcW w:w="1620" w:type="dxa"/>
            <w:tcBorders>
              <w:top w:val="nil"/>
              <w:left w:val="nil"/>
              <w:bottom w:val="single" w:sz="4" w:space="0" w:color="auto"/>
              <w:right w:val="nil"/>
            </w:tcBorders>
            <w:vAlign w:val="center"/>
          </w:tcPr>
          <w:p w14:paraId="39E3D46A" w14:textId="77777777" w:rsidR="00322ED7" w:rsidRPr="00CC4A35" w:rsidRDefault="00322ED7" w:rsidP="00AB15CF">
            <w:pPr>
              <w:pStyle w:val="Tabletext"/>
              <w:jc w:val="center"/>
              <w:rPr>
                <w:sz w:val="22"/>
                <w:szCs w:val="22"/>
                <w:lang w:val="en-GB"/>
              </w:rPr>
            </w:pPr>
            <w:r w:rsidRPr="00CC4A35">
              <w:rPr>
                <w:sz w:val="22"/>
                <w:szCs w:val="22"/>
                <w:lang w:val="en-GB"/>
              </w:rPr>
              <w:t>1.001</w:t>
            </w:r>
          </w:p>
        </w:tc>
        <w:tc>
          <w:tcPr>
            <w:tcW w:w="1440" w:type="dxa"/>
            <w:tcBorders>
              <w:top w:val="nil"/>
              <w:left w:val="nil"/>
              <w:bottom w:val="single" w:sz="4" w:space="0" w:color="auto"/>
              <w:right w:val="nil"/>
            </w:tcBorders>
            <w:vAlign w:val="center"/>
          </w:tcPr>
          <w:p w14:paraId="39E3D46B" w14:textId="77777777" w:rsidR="00322ED7" w:rsidRPr="00CC4A35" w:rsidRDefault="00322ED7" w:rsidP="00AB15CF">
            <w:pPr>
              <w:pStyle w:val="Tabletext"/>
              <w:jc w:val="center"/>
              <w:rPr>
                <w:sz w:val="22"/>
                <w:szCs w:val="22"/>
              </w:rPr>
            </w:pPr>
            <w:r w:rsidRPr="00CC4A35">
              <w:rPr>
                <w:sz w:val="22"/>
                <w:szCs w:val="22"/>
              </w:rPr>
              <w:t>0.156</w:t>
            </w:r>
          </w:p>
        </w:tc>
        <w:tc>
          <w:tcPr>
            <w:tcW w:w="1620" w:type="dxa"/>
            <w:tcBorders>
              <w:top w:val="nil"/>
              <w:left w:val="nil"/>
              <w:bottom w:val="single" w:sz="4" w:space="0" w:color="auto"/>
              <w:right w:val="nil"/>
            </w:tcBorders>
            <w:vAlign w:val="center"/>
          </w:tcPr>
          <w:p w14:paraId="39E3D46C" w14:textId="77777777" w:rsidR="00322ED7" w:rsidRPr="00CC4A35" w:rsidRDefault="00322ED7" w:rsidP="00AB15CF">
            <w:pPr>
              <w:pStyle w:val="Tabletext"/>
              <w:jc w:val="center"/>
              <w:rPr>
                <w:sz w:val="22"/>
                <w:szCs w:val="22"/>
                <w:lang w:val="en-GB"/>
              </w:rPr>
            </w:pPr>
            <w:r w:rsidRPr="00CC4A35">
              <w:rPr>
                <w:sz w:val="22"/>
                <w:szCs w:val="22"/>
                <w:lang w:val="en-GB"/>
              </w:rPr>
              <w:t>0.908</w:t>
            </w:r>
          </w:p>
        </w:tc>
      </w:tr>
    </w:tbl>
    <w:p w14:paraId="39E3D46E" w14:textId="77777777" w:rsidR="000A737E" w:rsidRPr="00CC4A35" w:rsidRDefault="000A737E" w:rsidP="00322ED7">
      <w:pPr>
        <w:jc w:val="both"/>
        <w:rPr>
          <w:sz w:val="22"/>
          <w:szCs w:val="22"/>
          <w:lang w:val="en-GB"/>
        </w:rPr>
      </w:pPr>
    </w:p>
    <w:p w14:paraId="39E3D46F" w14:textId="77777777" w:rsidR="00322ED7" w:rsidRPr="00CC4A35" w:rsidRDefault="00322ED7" w:rsidP="00322ED7">
      <w:pPr>
        <w:jc w:val="both"/>
        <w:rPr>
          <w:b/>
          <w:sz w:val="22"/>
          <w:szCs w:val="22"/>
          <w:lang w:val="en-GB"/>
        </w:rPr>
      </w:pPr>
      <w:r w:rsidRPr="00CC4A35">
        <w:rPr>
          <w:b/>
          <w:sz w:val="22"/>
          <w:szCs w:val="22"/>
          <w:lang w:val="en-GB"/>
        </w:rPr>
        <w:t>CONCLUSIONS</w:t>
      </w:r>
    </w:p>
    <w:p w14:paraId="39E3D470" w14:textId="482595EA" w:rsidR="00322ED7" w:rsidRPr="00CC4A35" w:rsidRDefault="00322ED7" w:rsidP="00322ED7">
      <w:pPr>
        <w:jc w:val="both"/>
        <w:rPr>
          <w:sz w:val="22"/>
          <w:szCs w:val="22"/>
          <w:lang w:val="en-GB"/>
        </w:rPr>
      </w:pPr>
      <w:r w:rsidRPr="00CC4A35">
        <w:rPr>
          <w:sz w:val="22"/>
          <w:szCs w:val="22"/>
          <w:lang w:val="en-GB"/>
        </w:rPr>
        <w:t xml:space="preserve">This paper has presented materials extracted from existing papers to illustrate the style requirements of papers to be submitted for publication in the proceedings of the </w:t>
      </w:r>
      <w:r w:rsidR="00853F87">
        <w:rPr>
          <w:sz w:val="22"/>
          <w:szCs w:val="22"/>
          <w:lang w:val="en-GB"/>
        </w:rPr>
        <w:t>Ninth</w:t>
      </w:r>
      <w:r w:rsidR="00871EAE" w:rsidRPr="00CC4A35">
        <w:rPr>
          <w:sz w:val="22"/>
          <w:szCs w:val="22"/>
          <w:lang w:val="en-GB"/>
        </w:rPr>
        <w:t xml:space="preserve"> Asia-Pacific Conference on FRP in Structures to be held in </w:t>
      </w:r>
      <w:r w:rsidR="00853F87">
        <w:rPr>
          <w:sz w:val="22"/>
          <w:szCs w:val="22"/>
          <w:lang w:val="en-GB"/>
        </w:rPr>
        <w:t>Adelaide</w:t>
      </w:r>
      <w:r w:rsidR="00871EAE" w:rsidRPr="00CC4A35">
        <w:rPr>
          <w:sz w:val="22"/>
          <w:szCs w:val="22"/>
          <w:lang w:val="en-GB"/>
        </w:rPr>
        <w:t>, Australia,</w:t>
      </w:r>
      <w:r w:rsidRPr="00CC4A35">
        <w:rPr>
          <w:sz w:val="22"/>
          <w:szCs w:val="22"/>
          <w:lang w:val="en-GB"/>
        </w:rPr>
        <w:t xml:space="preserve"> on </w:t>
      </w:r>
      <w:r w:rsidR="00853F87">
        <w:rPr>
          <w:sz w:val="22"/>
          <w:szCs w:val="22"/>
          <w:lang w:val="en-GB"/>
        </w:rPr>
        <w:t>8</w:t>
      </w:r>
      <w:r w:rsidR="00871EAE" w:rsidRPr="00CC4A35">
        <w:rPr>
          <w:sz w:val="22"/>
          <w:szCs w:val="22"/>
          <w:lang w:val="en-GB"/>
        </w:rPr>
        <w:t>-1</w:t>
      </w:r>
      <w:r w:rsidR="00853F87">
        <w:rPr>
          <w:sz w:val="22"/>
          <w:szCs w:val="22"/>
          <w:lang w:val="en-GB"/>
        </w:rPr>
        <w:t>1</w:t>
      </w:r>
      <w:r w:rsidR="00871EAE" w:rsidRPr="00CC4A35">
        <w:rPr>
          <w:sz w:val="22"/>
          <w:szCs w:val="22"/>
          <w:lang w:val="en-GB"/>
        </w:rPr>
        <w:t xml:space="preserve"> December 20</w:t>
      </w:r>
      <w:r w:rsidR="00853F87">
        <w:rPr>
          <w:sz w:val="22"/>
          <w:szCs w:val="22"/>
          <w:lang w:val="en-GB"/>
        </w:rPr>
        <w:t>24</w:t>
      </w:r>
      <w:r w:rsidRPr="00CC4A35">
        <w:rPr>
          <w:sz w:val="22"/>
          <w:szCs w:val="22"/>
          <w:lang w:val="en-GB"/>
        </w:rPr>
        <w:t>.</w:t>
      </w:r>
    </w:p>
    <w:p w14:paraId="39E3D471" w14:textId="77777777" w:rsidR="00322ED7" w:rsidRPr="00CC4A35" w:rsidRDefault="00322ED7" w:rsidP="00322ED7">
      <w:pPr>
        <w:jc w:val="both"/>
        <w:rPr>
          <w:sz w:val="22"/>
          <w:szCs w:val="22"/>
          <w:lang w:val="en-GB"/>
        </w:rPr>
      </w:pPr>
    </w:p>
    <w:p w14:paraId="39E3D472" w14:textId="77777777" w:rsidR="00322ED7" w:rsidRPr="00CC4A35" w:rsidRDefault="00322ED7" w:rsidP="00322ED7">
      <w:pPr>
        <w:jc w:val="both"/>
        <w:rPr>
          <w:b/>
          <w:sz w:val="22"/>
          <w:szCs w:val="22"/>
          <w:lang w:val="en-GB"/>
        </w:rPr>
      </w:pPr>
      <w:r w:rsidRPr="00CC4A35">
        <w:rPr>
          <w:b/>
          <w:sz w:val="22"/>
          <w:szCs w:val="22"/>
          <w:lang w:val="en-GB"/>
        </w:rPr>
        <w:t>ACKNOWLEDG</w:t>
      </w:r>
      <w:r w:rsidR="000A737E" w:rsidRPr="00CC4A35">
        <w:rPr>
          <w:b/>
          <w:sz w:val="22"/>
          <w:szCs w:val="22"/>
          <w:lang w:val="en-GB"/>
        </w:rPr>
        <w:t>E</w:t>
      </w:r>
      <w:r w:rsidRPr="00CC4A35">
        <w:rPr>
          <w:b/>
          <w:sz w:val="22"/>
          <w:szCs w:val="22"/>
          <w:lang w:val="en-GB"/>
        </w:rPr>
        <w:t>MENTS</w:t>
      </w:r>
    </w:p>
    <w:p w14:paraId="39E3D473" w14:textId="77777777" w:rsidR="00322ED7" w:rsidRPr="00CC4A35" w:rsidRDefault="00322ED7" w:rsidP="00322ED7">
      <w:pPr>
        <w:jc w:val="both"/>
        <w:rPr>
          <w:sz w:val="22"/>
          <w:szCs w:val="22"/>
        </w:rPr>
      </w:pPr>
      <w:r w:rsidRPr="00CC4A35">
        <w:rPr>
          <w:sz w:val="22"/>
          <w:szCs w:val="22"/>
        </w:rPr>
        <w:t xml:space="preserve">The authors gratefully acknowledge the financial support provided by the Research Grants Council of Hong Kong </w:t>
      </w:r>
      <w:r w:rsidRPr="00CC4A35">
        <w:rPr>
          <w:sz w:val="22"/>
          <w:szCs w:val="22"/>
          <w:lang w:val="en-GB"/>
        </w:rPr>
        <w:t>(Project No: PolyU 5151/03E)</w:t>
      </w:r>
      <w:r w:rsidRPr="00CC4A35">
        <w:rPr>
          <w:sz w:val="22"/>
          <w:szCs w:val="22"/>
        </w:rPr>
        <w:t>, the Natural Science Foundation of China (National Key Project No. 50238030) and The Hong Kong Polytechnic University through the Area of Strategic Development (ASD) Scheme for the ASD in Mitigation of Urban Hazards.</w:t>
      </w:r>
    </w:p>
    <w:p w14:paraId="39E3D474" w14:textId="77777777" w:rsidR="00322ED7" w:rsidRPr="00CC4A35" w:rsidRDefault="00322ED7" w:rsidP="00322ED7">
      <w:pPr>
        <w:jc w:val="both"/>
        <w:rPr>
          <w:b/>
          <w:caps/>
          <w:sz w:val="22"/>
          <w:szCs w:val="22"/>
          <w:lang w:val="da-DK"/>
        </w:rPr>
      </w:pPr>
      <w:r w:rsidRPr="00CC4A35">
        <w:rPr>
          <w:b/>
          <w:caps/>
          <w:sz w:val="22"/>
          <w:szCs w:val="22"/>
          <w:lang w:val="da-DK"/>
        </w:rPr>
        <w:t>References</w:t>
      </w:r>
    </w:p>
    <w:p w14:paraId="39E3D475" w14:textId="77777777" w:rsidR="00322ED7" w:rsidRPr="00CC4A35" w:rsidRDefault="00322ED7" w:rsidP="00322ED7">
      <w:pPr>
        <w:ind w:left="426" w:hanging="426"/>
        <w:jc w:val="both"/>
        <w:rPr>
          <w:sz w:val="22"/>
          <w:szCs w:val="22"/>
        </w:rPr>
      </w:pPr>
      <w:r w:rsidRPr="00CC4A35">
        <w:rPr>
          <w:sz w:val="22"/>
          <w:szCs w:val="22"/>
        </w:rPr>
        <w:t xml:space="preserve">Al-Mahaidi, R., Smith, S.T., Bai, Y. and Zhao, X.L. (Eds.) (2013) </w:t>
      </w:r>
      <w:r w:rsidRPr="00CC4A35">
        <w:rPr>
          <w:i/>
          <w:sz w:val="22"/>
          <w:szCs w:val="22"/>
        </w:rPr>
        <w:t>Proceedings (USB), Fourth Asia-Pacific Conference on FRP in Structures, APFIS 2013</w:t>
      </w:r>
      <w:r w:rsidRPr="00CC4A35">
        <w:rPr>
          <w:sz w:val="22"/>
          <w:szCs w:val="22"/>
        </w:rPr>
        <w:t>, Melbourne, Australia, 11-13 December 2013.</w:t>
      </w:r>
    </w:p>
    <w:p w14:paraId="39E3D476" w14:textId="77777777" w:rsidR="00322ED7" w:rsidRPr="00CC4A35" w:rsidRDefault="00322ED7" w:rsidP="00322ED7">
      <w:pPr>
        <w:ind w:left="426" w:hanging="426"/>
        <w:jc w:val="both"/>
        <w:rPr>
          <w:sz w:val="22"/>
          <w:szCs w:val="22"/>
        </w:rPr>
      </w:pPr>
      <w:r w:rsidRPr="00CC4A35">
        <w:rPr>
          <w:sz w:val="22"/>
          <w:szCs w:val="22"/>
          <w:lang w:eastAsia="zh-HK"/>
        </w:rPr>
        <w:lastRenderedPageBreak/>
        <w:t xml:space="preserve">Kalfat, R., Al-Mahaidi, R. and </w:t>
      </w:r>
      <w:r w:rsidRPr="00CC4A35">
        <w:rPr>
          <w:sz w:val="22"/>
          <w:szCs w:val="22"/>
        </w:rPr>
        <w:t xml:space="preserve">Smith, S.T. (2013) “Anchorage devices used to improve the performance of concrete structures retrofitted with FRP composites: A-state-of-the-art review”, </w:t>
      </w:r>
      <w:r w:rsidRPr="00CC4A35">
        <w:rPr>
          <w:i/>
          <w:sz w:val="22"/>
          <w:szCs w:val="22"/>
        </w:rPr>
        <w:t>Journal of Composite</w:t>
      </w:r>
      <w:r w:rsidRPr="00CC4A35">
        <w:rPr>
          <w:i/>
          <w:color w:val="000000"/>
          <w:sz w:val="22"/>
          <w:szCs w:val="22"/>
        </w:rPr>
        <w:t>s for Construction</w:t>
      </w:r>
      <w:r w:rsidRPr="00CC4A35">
        <w:rPr>
          <w:color w:val="000000"/>
          <w:sz w:val="22"/>
          <w:szCs w:val="22"/>
        </w:rPr>
        <w:t>, ASCE, Vol. 17, No. 1, pp. 14-33.</w:t>
      </w:r>
    </w:p>
    <w:p w14:paraId="39E3D477" w14:textId="77777777" w:rsidR="00322ED7" w:rsidRPr="00CC4A35" w:rsidRDefault="00322ED7" w:rsidP="00322ED7">
      <w:pPr>
        <w:ind w:left="426" w:hanging="426"/>
        <w:jc w:val="both"/>
        <w:rPr>
          <w:sz w:val="22"/>
          <w:szCs w:val="22"/>
        </w:rPr>
      </w:pPr>
      <w:r w:rsidRPr="00CC4A35">
        <w:rPr>
          <w:bCs/>
          <w:iCs/>
          <w:sz w:val="22"/>
          <w:szCs w:val="22"/>
        </w:rPr>
        <w:t>Smith, S.T.</w:t>
      </w:r>
      <w:r w:rsidRPr="00CC4A35">
        <w:rPr>
          <w:iCs/>
          <w:sz w:val="22"/>
          <w:szCs w:val="22"/>
        </w:rPr>
        <w:t xml:space="preserve"> and Zhang, H.W. (2012) “Anchorage of FRP-to-concrete bonds with dry and impregnated FRP anchors”, </w:t>
      </w:r>
      <w:r w:rsidRPr="00CC4A35">
        <w:rPr>
          <w:i/>
          <w:sz w:val="22"/>
          <w:szCs w:val="22"/>
        </w:rPr>
        <w:t>Proceedings (CD-Rom), Sixth International Conference on Advanced Composite Materials in Bridges and Structures, ACMBS-VI</w:t>
      </w:r>
      <w:r w:rsidRPr="00CC4A35">
        <w:rPr>
          <w:sz w:val="22"/>
          <w:szCs w:val="22"/>
        </w:rPr>
        <w:t>, Kingston, Canada, 22-25 May 2012.</w:t>
      </w:r>
    </w:p>
    <w:p w14:paraId="39E3D478" w14:textId="77777777" w:rsidR="00322ED7" w:rsidRPr="00CC4A35" w:rsidRDefault="00322ED7" w:rsidP="00322ED7">
      <w:pPr>
        <w:ind w:left="426" w:hanging="426"/>
        <w:jc w:val="both"/>
        <w:rPr>
          <w:sz w:val="22"/>
          <w:szCs w:val="22"/>
        </w:rPr>
      </w:pPr>
      <w:r w:rsidRPr="00CC4A35">
        <w:rPr>
          <w:sz w:val="22"/>
          <w:szCs w:val="22"/>
        </w:rPr>
        <w:t xml:space="preserve">Teng, J.G., Chen, J.F., Smith, S.T. and Lam, L. (2002) </w:t>
      </w:r>
      <w:r w:rsidRPr="00CC4A35">
        <w:rPr>
          <w:i/>
          <w:sz w:val="22"/>
          <w:szCs w:val="22"/>
        </w:rPr>
        <w:t>FRP-Strengthened RC Structures</w:t>
      </w:r>
      <w:r w:rsidRPr="00CC4A35">
        <w:rPr>
          <w:sz w:val="22"/>
          <w:szCs w:val="22"/>
        </w:rPr>
        <w:t>, John Wiley &amp; Sons, West Sussex, U.K.</w:t>
      </w:r>
    </w:p>
    <w:p w14:paraId="39E3D479" w14:textId="77777777" w:rsidR="00322ED7" w:rsidRPr="00CC4A35" w:rsidRDefault="00322ED7" w:rsidP="00322ED7">
      <w:pPr>
        <w:ind w:left="426" w:hanging="426"/>
        <w:jc w:val="both"/>
        <w:rPr>
          <w:sz w:val="22"/>
          <w:szCs w:val="22"/>
        </w:rPr>
      </w:pPr>
      <w:r w:rsidRPr="00CC4A35">
        <w:rPr>
          <w:sz w:val="22"/>
          <w:szCs w:val="22"/>
        </w:rPr>
        <w:t xml:space="preserve">Teng, J.G., Smith, S.T. and Chen, J.F. (2008) “Flexural strengthening of reinforced concrete (RC) beams with fiber reinforced polymer (FRP) composites”, Chapter 4, </w:t>
      </w:r>
      <w:r w:rsidRPr="00CC4A35">
        <w:rPr>
          <w:i/>
          <w:sz w:val="22"/>
          <w:szCs w:val="22"/>
        </w:rPr>
        <w:t>Strengthening and Rehabilitation of Civil Infrastructures using Fibre-Reinforced Polymer (FRP) Composites</w:t>
      </w:r>
      <w:r w:rsidRPr="00CC4A35">
        <w:rPr>
          <w:sz w:val="22"/>
          <w:szCs w:val="22"/>
        </w:rPr>
        <w:t>, Hollaway, L.C. and Teng, J.G. (Eds.), Woodhead Publishing Limited, Cambridge, U.K., pp. 112-140.</w:t>
      </w:r>
    </w:p>
    <w:p w14:paraId="39E3D47A" w14:textId="77777777" w:rsidR="00322ED7" w:rsidRPr="00CC4A35" w:rsidRDefault="00322ED7" w:rsidP="00322ED7">
      <w:pPr>
        <w:ind w:left="426" w:hanging="426"/>
        <w:jc w:val="both"/>
        <w:rPr>
          <w:sz w:val="22"/>
          <w:szCs w:val="22"/>
        </w:rPr>
      </w:pPr>
      <w:r w:rsidRPr="00CC4A35">
        <w:rPr>
          <w:sz w:val="22"/>
          <w:szCs w:val="22"/>
        </w:rPr>
        <w:t xml:space="preserve">Zhang, H.W. (2013) </w:t>
      </w:r>
      <w:r w:rsidRPr="00CC4A35">
        <w:rPr>
          <w:i/>
          <w:iCs/>
          <w:sz w:val="22"/>
          <w:szCs w:val="22"/>
        </w:rPr>
        <w:t>Influence of FRP Anchors on FRP-to-Concrete Bonded Interfaces</w:t>
      </w:r>
      <w:r w:rsidRPr="00CC4A35">
        <w:rPr>
          <w:sz w:val="22"/>
          <w:szCs w:val="22"/>
        </w:rPr>
        <w:t xml:space="preserve">, Doctor of Philosophy Dissertation, The University of Hong Kong, China. </w:t>
      </w:r>
    </w:p>
    <w:p w14:paraId="39E3D47B" w14:textId="77777777" w:rsidR="00322ED7" w:rsidRPr="00CC4A35" w:rsidRDefault="00322ED7" w:rsidP="00322ED7">
      <w:pPr>
        <w:rPr>
          <w:sz w:val="22"/>
          <w:szCs w:val="22"/>
        </w:rPr>
      </w:pPr>
    </w:p>
    <w:p w14:paraId="39E3D47C" w14:textId="77777777" w:rsidR="005D2453" w:rsidRPr="00CC4A35" w:rsidRDefault="005D2453">
      <w:pPr>
        <w:rPr>
          <w:sz w:val="22"/>
          <w:szCs w:val="22"/>
        </w:rPr>
      </w:pPr>
    </w:p>
    <w:sectPr w:rsidR="005D2453" w:rsidRPr="00CC4A35" w:rsidSect="007C376F">
      <w:footerReference w:type="default" r:id="rId41"/>
      <w:headerReference w:type="first" r:id="rId42"/>
      <w:footerReference w:type="first" r:id="rId43"/>
      <w:pgSz w:w="11909" w:h="16834"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D493" w14:textId="77777777" w:rsidR="00791BA3" w:rsidRDefault="00791BA3" w:rsidP="00322ED7">
      <w:r>
        <w:separator/>
      </w:r>
    </w:p>
  </w:endnote>
  <w:endnote w:type="continuationSeparator" w:id="0">
    <w:p w14:paraId="39E3D494" w14:textId="77777777" w:rsidR="00791BA3" w:rsidRDefault="00791BA3" w:rsidP="0032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D495" w14:textId="5505540A" w:rsidR="00853F87" w:rsidRPr="0079350B" w:rsidRDefault="00322ED7" w:rsidP="008E7A38">
    <w:pPr>
      <w:pStyle w:val="Footer"/>
      <w:rPr>
        <w:sz w:val="20"/>
        <w:szCs w:val="20"/>
      </w:rPr>
    </w:pPr>
    <w:r>
      <w:rPr>
        <w:sz w:val="20"/>
        <w:szCs w:val="20"/>
      </w:rPr>
      <w:t>APFIS 20</w:t>
    </w:r>
    <w:r w:rsidR="008457DD">
      <w:rPr>
        <w:sz w:val="20"/>
        <w:szCs w:val="20"/>
      </w:rPr>
      <w:t>24</w:t>
    </w:r>
    <w:r w:rsidR="00357A3D">
      <w:rPr>
        <w:sz w:val="20"/>
        <w:szCs w:val="20"/>
      </w:rPr>
      <w:tab/>
    </w:r>
    <w:r w:rsidR="00357A3D" w:rsidRPr="00DF0EB7">
      <w:rPr>
        <w:sz w:val="20"/>
        <w:szCs w:val="20"/>
      </w:rPr>
      <w:fldChar w:fldCharType="begin"/>
    </w:r>
    <w:r w:rsidR="00357A3D" w:rsidRPr="00DF0EB7">
      <w:rPr>
        <w:sz w:val="20"/>
        <w:szCs w:val="20"/>
      </w:rPr>
      <w:instrText xml:space="preserve"> PAGE   \* MERGEFORMAT </w:instrText>
    </w:r>
    <w:r w:rsidR="00357A3D" w:rsidRPr="00DF0EB7">
      <w:rPr>
        <w:sz w:val="20"/>
        <w:szCs w:val="20"/>
      </w:rPr>
      <w:fldChar w:fldCharType="separate"/>
    </w:r>
    <w:r w:rsidR="00CA53AF">
      <w:rPr>
        <w:noProof/>
        <w:sz w:val="20"/>
        <w:szCs w:val="20"/>
      </w:rPr>
      <w:t>4</w:t>
    </w:r>
    <w:r w:rsidR="00357A3D" w:rsidRPr="00DF0EB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D499" w14:textId="77777777" w:rsidR="00152813" w:rsidRDefault="00152813" w:rsidP="00322ED7">
    <w:pPr>
      <w:pStyle w:val="Header"/>
      <w:keepLines/>
      <w:wordWrap w:val="0"/>
      <w:spacing w:line="240" w:lineRule="auto"/>
      <w:ind w:firstLine="0"/>
      <w:jc w:val="right"/>
      <w:rPr>
        <w:sz w:val="16"/>
        <w:szCs w:val="16"/>
        <w:lang w:val="en-GB"/>
      </w:rPr>
    </w:pPr>
  </w:p>
  <w:p w14:paraId="39E3D49A" w14:textId="77777777" w:rsidR="00322ED7" w:rsidRDefault="00CA53AF" w:rsidP="00322ED7">
    <w:pPr>
      <w:pStyle w:val="Header"/>
      <w:keepLines/>
      <w:wordWrap w:val="0"/>
      <w:spacing w:line="240" w:lineRule="auto"/>
      <w:ind w:firstLine="0"/>
      <w:jc w:val="right"/>
      <w:rPr>
        <w:sz w:val="16"/>
        <w:szCs w:val="16"/>
        <w:lang w:val="en-GB"/>
      </w:rPr>
    </w:pPr>
    <w:r>
      <w:rPr>
        <w:noProof/>
        <w:lang w:val="en-AU" w:eastAsia="en-AU"/>
      </w:rPr>
      <w:drawing>
        <wp:anchor distT="0" distB="0" distL="114300" distR="114300" simplePos="0" relativeHeight="251659264" behindDoc="0" locked="0" layoutInCell="1" allowOverlap="1" wp14:anchorId="39E3D49D" wp14:editId="39E3D49E">
          <wp:simplePos x="0" y="0"/>
          <wp:positionH relativeFrom="column">
            <wp:posOffset>31750</wp:posOffset>
          </wp:positionH>
          <wp:positionV relativeFrom="paragraph">
            <wp:posOffset>18398</wp:posOffset>
          </wp:positionV>
          <wp:extent cx="489585" cy="168910"/>
          <wp:effectExtent l="0" t="0" r="5715" b="2540"/>
          <wp:wrapSquare wrapText="bothSides"/>
          <wp:docPr id="3" name="Picture 3"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958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ED7">
      <w:rPr>
        <w:sz w:val="16"/>
        <w:szCs w:val="16"/>
        <w:lang w:val="en-GB"/>
      </w:rPr>
      <w:t>T</w:t>
    </w:r>
    <w:r w:rsidR="00322ED7" w:rsidRPr="00F63038">
      <w:rPr>
        <w:sz w:val="16"/>
        <w:szCs w:val="16"/>
        <w:lang w:val="en-GB"/>
      </w:rPr>
      <w:t>his work is licensed under the Creative Commons Attribution 4.0 Int</w:t>
    </w:r>
    <w:r>
      <w:rPr>
        <w:sz w:val="16"/>
        <w:szCs w:val="16"/>
        <w:lang w:val="en-GB"/>
      </w:rPr>
      <w:t>ernational Licenc</w:t>
    </w:r>
    <w:r w:rsidR="00322ED7">
      <w:rPr>
        <w:sz w:val="16"/>
        <w:szCs w:val="16"/>
        <w:lang w:val="en-GB"/>
      </w:rPr>
      <w:t xml:space="preserve">e. </w:t>
    </w:r>
    <w:r w:rsidR="00322ED7" w:rsidRPr="00F63038">
      <w:rPr>
        <w:sz w:val="16"/>
        <w:szCs w:val="16"/>
        <w:lang w:val="en-GB"/>
      </w:rPr>
      <w:t>To vie</w:t>
    </w:r>
    <w:r>
      <w:rPr>
        <w:sz w:val="16"/>
        <w:szCs w:val="16"/>
        <w:lang w:val="en-GB"/>
      </w:rPr>
      <w:t>w a copy of this licenc</w:t>
    </w:r>
    <w:r w:rsidR="00322ED7">
      <w:rPr>
        <w:sz w:val="16"/>
        <w:szCs w:val="16"/>
        <w:lang w:val="en-GB"/>
      </w:rPr>
      <w:t>e, visit</w:t>
    </w:r>
  </w:p>
  <w:p w14:paraId="39E3D49B" w14:textId="77777777" w:rsidR="00322ED7" w:rsidRDefault="00853F87" w:rsidP="00322ED7">
    <w:pPr>
      <w:pStyle w:val="Header"/>
      <w:keepLines/>
      <w:wordWrap w:val="0"/>
      <w:spacing w:line="240" w:lineRule="auto"/>
      <w:ind w:firstLine="0"/>
      <w:jc w:val="right"/>
      <w:rPr>
        <w:sz w:val="16"/>
        <w:szCs w:val="16"/>
        <w:lang w:val="en-GB"/>
      </w:rPr>
    </w:pPr>
    <w:hyperlink r:id="rId3" w:history="1">
      <w:r w:rsidR="00322ED7" w:rsidRPr="00F63038">
        <w:rPr>
          <w:rStyle w:val="Hyperlink"/>
          <w:sz w:val="16"/>
          <w:szCs w:val="16"/>
          <w:lang w:val="en-GB"/>
        </w:rPr>
        <w:t>http://creativecommons.org/licenses/by/4.0/</w:t>
      </w:r>
    </w:hyperlink>
  </w:p>
  <w:p w14:paraId="39E3D49C" w14:textId="77777777" w:rsidR="00853F87" w:rsidRPr="00CB7324" w:rsidRDefault="00357A3D" w:rsidP="00CB7324">
    <w:pPr>
      <w:pStyle w:val="Footer"/>
      <w:jc w:val="center"/>
      <w:rPr>
        <w:sz w:val="20"/>
        <w:szCs w:val="20"/>
      </w:rPr>
    </w:pPr>
    <w:r w:rsidRPr="00CB7324">
      <w:rPr>
        <w:sz w:val="20"/>
        <w:szCs w:val="20"/>
      </w:rPr>
      <w:fldChar w:fldCharType="begin"/>
    </w:r>
    <w:r w:rsidRPr="00CB7324">
      <w:rPr>
        <w:sz w:val="20"/>
        <w:szCs w:val="20"/>
      </w:rPr>
      <w:instrText xml:space="preserve"> PAGE   \* MERGEFORMAT </w:instrText>
    </w:r>
    <w:r w:rsidRPr="00CB7324">
      <w:rPr>
        <w:sz w:val="20"/>
        <w:szCs w:val="20"/>
      </w:rPr>
      <w:fldChar w:fldCharType="separate"/>
    </w:r>
    <w:r w:rsidR="00CA53AF">
      <w:rPr>
        <w:noProof/>
        <w:sz w:val="20"/>
        <w:szCs w:val="20"/>
      </w:rPr>
      <w:t>1</w:t>
    </w:r>
    <w:r w:rsidRPr="00CB732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D491" w14:textId="77777777" w:rsidR="00791BA3" w:rsidRDefault="00791BA3" w:rsidP="00322ED7">
      <w:r>
        <w:separator/>
      </w:r>
    </w:p>
  </w:footnote>
  <w:footnote w:type="continuationSeparator" w:id="0">
    <w:p w14:paraId="39E3D492" w14:textId="77777777" w:rsidR="00791BA3" w:rsidRDefault="00791BA3" w:rsidP="00322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D496" w14:textId="3944E4A1" w:rsidR="00853F87" w:rsidRPr="00DF0EB7" w:rsidRDefault="00003799">
    <w:pPr>
      <w:pStyle w:val="Header"/>
      <w:jc w:val="right"/>
      <w:rPr>
        <w:i/>
        <w:sz w:val="20"/>
        <w:lang w:val="en-GB"/>
      </w:rPr>
    </w:pPr>
    <w:r>
      <w:rPr>
        <w:i/>
        <w:sz w:val="20"/>
        <w:lang w:val="en-GB"/>
      </w:rPr>
      <w:t>Nin</w:t>
    </w:r>
    <w:r w:rsidR="00322ED7">
      <w:rPr>
        <w:i/>
        <w:sz w:val="20"/>
        <w:lang w:val="en-GB"/>
      </w:rPr>
      <w:t xml:space="preserve">th Asia-Pacific </w:t>
    </w:r>
    <w:r w:rsidR="00357A3D" w:rsidRPr="00DF0EB7">
      <w:rPr>
        <w:i/>
        <w:sz w:val="20"/>
        <w:lang w:val="en-GB"/>
      </w:rPr>
      <w:t xml:space="preserve">Conference on </w:t>
    </w:r>
    <w:r w:rsidR="00322ED7">
      <w:rPr>
        <w:i/>
        <w:sz w:val="20"/>
        <w:lang w:val="en-GB"/>
      </w:rPr>
      <w:t>FRP in Structures (APFIS 20</w:t>
    </w:r>
    <w:r>
      <w:rPr>
        <w:i/>
        <w:sz w:val="20"/>
        <w:lang w:val="en-GB"/>
      </w:rPr>
      <w:t>24</w:t>
    </w:r>
    <w:r w:rsidR="00357A3D" w:rsidRPr="00DF0EB7">
      <w:rPr>
        <w:i/>
        <w:sz w:val="20"/>
        <w:lang w:val="en-GB"/>
      </w:rPr>
      <w:t>)</w:t>
    </w:r>
  </w:p>
  <w:p w14:paraId="39E3D497" w14:textId="306FB4A6" w:rsidR="00322ED7" w:rsidRDefault="00DC3ABE" w:rsidP="00A838B6">
    <w:pPr>
      <w:pStyle w:val="Header"/>
      <w:wordWrap w:val="0"/>
      <w:jc w:val="right"/>
      <w:rPr>
        <w:i/>
        <w:sz w:val="20"/>
        <w:lang w:val="en-GB"/>
      </w:rPr>
    </w:pPr>
    <w:r w:rsidRPr="00DC3ABE">
      <w:rPr>
        <w:i/>
        <w:sz w:val="20"/>
        <w:lang w:val="en-GB"/>
      </w:rPr>
      <w:t>Adelaide, Australia, 8-11 December 2024</w:t>
    </w:r>
  </w:p>
  <w:p w14:paraId="39E3D498" w14:textId="43A4C9CF" w:rsidR="00853F87" w:rsidRPr="00DF0EB7" w:rsidRDefault="00357A3D" w:rsidP="00A838B6">
    <w:pPr>
      <w:pStyle w:val="Header"/>
      <w:wordWrap w:val="0"/>
      <w:jc w:val="right"/>
      <w:rPr>
        <w:i/>
        <w:sz w:val="20"/>
        <w:lang w:val="en-GB"/>
      </w:rPr>
    </w:pPr>
    <w:r w:rsidRPr="00DF0EB7">
      <w:rPr>
        <w:i/>
        <w:sz w:val="20"/>
        <w:lang w:val="en-GB"/>
      </w:rPr>
      <w:t>S.T. Smith</w:t>
    </w:r>
    <w:r w:rsidR="00322ED7">
      <w:rPr>
        <w:i/>
        <w:sz w:val="20"/>
        <w:lang w:val="en-GB"/>
      </w:rPr>
      <w:t xml:space="preserve">, </w:t>
    </w:r>
    <w:r w:rsidR="00DC3ABE">
      <w:rPr>
        <w:i/>
        <w:sz w:val="20"/>
        <w:lang w:val="en-GB"/>
      </w:rPr>
      <w:t>Y</w:t>
    </w:r>
    <w:r w:rsidR="00322ED7">
      <w:rPr>
        <w:i/>
        <w:sz w:val="20"/>
        <w:lang w:val="en-GB"/>
      </w:rPr>
      <w:t xml:space="preserve">. </w:t>
    </w:r>
    <w:r w:rsidR="00DC3ABE">
      <w:rPr>
        <w:i/>
        <w:sz w:val="20"/>
        <w:lang w:val="en-GB"/>
      </w:rPr>
      <w:t>Zhuge</w:t>
    </w:r>
    <w:r w:rsidR="00322ED7">
      <w:rPr>
        <w:i/>
        <w:sz w:val="20"/>
        <w:lang w:val="en-GB"/>
      </w:rPr>
      <w:t xml:space="preserve">, </w:t>
    </w:r>
    <w:r w:rsidR="00DC3ABE">
      <w:rPr>
        <w:i/>
        <w:sz w:val="20"/>
        <w:lang w:val="en-GB"/>
      </w:rPr>
      <w:t>J</w:t>
    </w:r>
    <w:r w:rsidR="00322ED7">
      <w:rPr>
        <w:i/>
        <w:sz w:val="20"/>
        <w:lang w:val="en-GB"/>
      </w:rPr>
      <w:t xml:space="preserve">. </w:t>
    </w:r>
    <w:r w:rsidR="00987E51">
      <w:rPr>
        <w:i/>
        <w:sz w:val="20"/>
        <w:lang w:val="en-GB"/>
      </w:rPr>
      <w:t>Zeng</w:t>
    </w:r>
    <w:r w:rsidR="00322ED7">
      <w:rPr>
        <w:i/>
        <w:sz w:val="20"/>
        <w:lang w:val="en-GB"/>
      </w:rPr>
      <w:t xml:space="preserve"> and </w:t>
    </w:r>
    <w:r w:rsidR="00987E51">
      <w:rPr>
        <w:i/>
        <w:sz w:val="20"/>
        <w:lang w:val="en-GB"/>
      </w:rPr>
      <w:t>T</w:t>
    </w:r>
    <w:r w:rsidR="00322ED7">
      <w:rPr>
        <w:i/>
        <w:sz w:val="20"/>
        <w:lang w:val="en-GB"/>
      </w:rPr>
      <w:t xml:space="preserve">. </w:t>
    </w:r>
    <w:r w:rsidR="00987E51">
      <w:rPr>
        <w:i/>
        <w:sz w:val="20"/>
        <w:lang w:val="en-GB"/>
      </w:rPr>
      <w:t>Tafsirojjaman</w:t>
    </w:r>
    <w:r w:rsidRPr="00DF0EB7">
      <w:rPr>
        <w:i/>
        <w:sz w:val="20"/>
        <w:lang w:val="en-GB"/>
      </w:rPr>
      <w:t xml:space="preserve"> (Ed</w:t>
    </w:r>
    <w:r w:rsidR="00322ED7">
      <w:rPr>
        <w:i/>
        <w:sz w:val="20"/>
        <w:lang w:val="en-GB"/>
      </w:rPr>
      <w:t>s</w:t>
    </w:r>
    <w:r w:rsidRPr="00DF0EB7">
      <w:rPr>
        <w:i/>
        <w:sz w:val="20"/>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855DE"/>
    <w:multiLevelType w:val="hybridMultilevel"/>
    <w:tmpl w:val="A0AE9E9A"/>
    <w:lvl w:ilvl="0" w:tplc="D84ECEB6">
      <w:start w:val="20"/>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9145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QzNDYztjQ2Nje1NDBV0lEKTi0uzszPAykwrAUAHwuxViwAAAA="/>
  </w:docVars>
  <w:rsids>
    <w:rsidRoot w:val="00334089"/>
    <w:rsid w:val="00003799"/>
    <w:rsid w:val="000755A0"/>
    <w:rsid w:val="000A052A"/>
    <w:rsid w:val="000A737E"/>
    <w:rsid w:val="000D3CA0"/>
    <w:rsid w:val="00152813"/>
    <w:rsid w:val="001F2530"/>
    <w:rsid w:val="00322ED7"/>
    <w:rsid w:val="00334089"/>
    <w:rsid w:val="00357A3D"/>
    <w:rsid w:val="00537736"/>
    <w:rsid w:val="005D2453"/>
    <w:rsid w:val="007030A0"/>
    <w:rsid w:val="00710F30"/>
    <w:rsid w:val="00791BA3"/>
    <w:rsid w:val="008457DD"/>
    <w:rsid w:val="00853F87"/>
    <w:rsid w:val="00871EAE"/>
    <w:rsid w:val="00987E51"/>
    <w:rsid w:val="00B6243B"/>
    <w:rsid w:val="00B767FE"/>
    <w:rsid w:val="00BC2A64"/>
    <w:rsid w:val="00CA53AF"/>
    <w:rsid w:val="00CC4A35"/>
    <w:rsid w:val="00D84A90"/>
    <w:rsid w:val="00DC3ABE"/>
    <w:rsid w:val="00F259B8"/>
    <w:rsid w:val="00FB6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E3D413"/>
  <w15:chartTrackingRefBased/>
  <w15:docId w15:val="{37C67D17-4785-4547-B143-FD74F9C2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ED7"/>
    <w:pPr>
      <w:spacing w:after="0"/>
    </w:pPr>
    <w:rPr>
      <w:rFonts w:ascii="Times New Roman" w:eastAsia="SimSun" w:hAnsi="Times New Roman" w:cs="Times New Roman"/>
      <w:lang w:val="en-US" w:eastAsia="zh-CN"/>
    </w:rPr>
  </w:style>
  <w:style w:type="paragraph" w:styleId="Heading3">
    <w:name w:val="heading 3"/>
    <w:basedOn w:val="Normal"/>
    <w:next w:val="Normal"/>
    <w:link w:val="Heading3Char"/>
    <w:uiPriority w:val="9"/>
    <w:unhideWhenUsed/>
    <w:qFormat/>
    <w:rsid w:val="000755A0"/>
    <w:pPr>
      <w:keepNext/>
      <w:keepLines/>
      <w:spacing w:before="120" w:after="120"/>
      <w:outlineLvl w:val="2"/>
    </w:pPr>
    <w:rPr>
      <w:rFonts w:ascii="Calibri" w:eastAsiaTheme="majorEastAsia" w:hAnsi="Calibri" w:cstheme="majorBidi"/>
      <w:b/>
      <w:color w:val="000000" w:themeColor="text1"/>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55A0"/>
    <w:rPr>
      <w:rFonts w:ascii="Calibri" w:eastAsiaTheme="majorEastAsia" w:hAnsi="Calibri" w:cstheme="majorBidi"/>
      <w:b/>
      <w:color w:val="000000" w:themeColor="text1"/>
    </w:rPr>
  </w:style>
  <w:style w:type="paragraph" w:customStyle="1" w:styleId="Firstparagraph">
    <w:name w:val="First paragraph"/>
    <w:basedOn w:val="Normal"/>
    <w:next w:val="Normal"/>
    <w:rsid w:val="00322ED7"/>
    <w:pPr>
      <w:overflowPunct w:val="0"/>
      <w:autoSpaceDE w:val="0"/>
      <w:autoSpaceDN w:val="0"/>
      <w:adjustRightInd w:val="0"/>
      <w:spacing w:line="260" w:lineRule="exact"/>
      <w:jc w:val="both"/>
      <w:textAlignment w:val="baseline"/>
    </w:pPr>
    <w:rPr>
      <w:rFonts w:eastAsia="Times New Roman"/>
      <w:szCs w:val="20"/>
    </w:rPr>
  </w:style>
  <w:style w:type="paragraph" w:styleId="Header">
    <w:name w:val="header"/>
    <w:basedOn w:val="Normal"/>
    <w:link w:val="HeaderChar"/>
    <w:rsid w:val="00322ED7"/>
    <w:pPr>
      <w:tabs>
        <w:tab w:val="center" w:pos="4536"/>
        <w:tab w:val="right" w:pos="9072"/>
      </w:tabs>
      <w:overflowPunct w:val="0"/>
      <w:autoSpaceDE w:val="0"/>
      <w:autoSpaceDN w:val="0"/>
      <w:adjustRightInd w:val="0"/>
      <w:spacing w:line="260" w:lineRule="exact"/>
      <w:ind w:firstLine="284"/>
      <w:jc w:val="both"/>
      <w:textAlignment w:val="baseline"/>
    </w:pPr>
    <w:rPr>
      <w:rFonts w:eastAsia="Times New Roman"/>
      <w:szCs w:val="20"/>
    </w:rPr>
  </w:style>
  <w:style w:type="character" w:customStyle="1" w:styleId="HeaderChar">
    <w:name w:val="Header Char"/>
    <w:basedOn w:val="DefaultParagraphFont"/>
    <w:link w:val="Header"/>
    <w:uiPriority w:val="99"/>
    <w:rsid w:val="00322ED7"/>
    <w:rPr>
      <w:rFonts w:ascii="Times New Roman" w:eastAsia="Times New Roman" w:hAnsi="Times New Roman" w:cs="Times New Roman"/>
      <w:szCs w:val="20"/>
      <w:lang w:val="en-US" w:eastAsia="zh-CN"/>
    </w:rPr>
  </w:style>
  <w:style w:type="paragraph" w:customStyle="1" w:styleId="Figurecaption">
    <w:name w:val="Figure caption"/>
    <w:basedOn w:val="Normal"/>
    <w:next w:val="Normal"/>
    <w:rsid w:val="00322ED7"/>
    <w:pPr>
      <w:overflowPunct w:val="0"/>
      <w:autoSpaceDE w:val="0"/>
      <w:autoSpaceDN w:val="0"/>
      <w:adjustRightInd w:val="0"/>
      <w:spacing w:line="220" w:lineRule="exact"/>
      <w:jc w:val="both"/>
      <w:textAlignment w:val="baseline"/>
    </w:pPr>
    <w:rPr>
      <w:rFonts w:eastAsia="Times New Roman"/>
      <w:sz w:val="20"/>
      <w:szCs w:val="20"/>
    </w:rPr>
  </w:style>
  <w:style w:type="paragraph" w:customStyle="1" w:styleId="Tablecaption">
    <w:name w:val="Table caption"/>
    <w:basedOn w:val="Normal"/>
    <w:next w:val="Tablerule"/>
    <w:rsid w:val="00322ED7"/>
    <w:pPr>
      <w:overflowPunct w:val="0"/>
      <w:autoSpaceDE w:val="0"/>
      <w:autoSpaceDN w:val="0"/>
      <w:adjustRightInd w:val="0"/>
      <w:spacing w:line="220" w:lineRule="exact"/>
      <w:jc w:val="both"/>
      <w:textAlignment w:val="baseline"/>
    </w:pPr>
    <w:rPr>
      <w:rFonts w:eastAsia="Times New Roman"/>
      <w:sz w:val="20"/>
      <w:szCs w:val="20"/>
    </w:rPr>
  </w:style>
  <w:style w:type="paragraph" w:customStyle="1" w:styleId="Tablerule">
    <w:name w:val="Table rule"/>
    <w:basedOn w:val="Normal"/>
    <w:next w:val="Tabletext"/>
    <w:rsid w:val="00322ED7"/>
    <w:pPr>
      <w:overflowPunct w:val="0"/>
      <w:autoSpaceDE w:val="0"/>
      <w:autoSpaceDN w:val="0"/>
      <w:adjustRightInd w:val="0"/>
      <w:spacing w:after="40" w:line="40" w:lineRule="exact"/>
      <w:textAlignment w:val="baseline"/>
    </w:pPr>
    <w:rPr>
      <w:rFonts w:eastAsia="Times New Roman"/>
      <w:sz w:val="20"/>
      <w:szCs w:val="20"/>
    </w:rPr>
  </w:style>
  <w:style w:type="paragraph" w:customStyle="1" w:styleId="Tabletext">
    <w:name w:val="Table text"/>
    <w:basedOn w:val="Normal"/>
    <w:rsid w:val="00322ED7"/>
    <w:pPr>
      <w:overflowPunct w:val="0"/>
      <w:autoSpaceDE w:val="0"/>
      <w:autoSpaceDN w:val="0"/>
      <w:adjustRightInd w:val="0"/>
      <w:spacing w:line="220" w:lineRule="exact"/>
      <w:textAlignment w:val="baseline"/>
    </w:pPr>
    <w:rPr>
      <w:rFonts w:eastAsia="Times New Roman"/>
      <w:sz w:val="20"/>
      <w:szCs w:val="20"/>
    </w:rPr>
  </w:style>
  <w:style w:type="paragraph" w:styleId="BodyText">
    <w:name w:val="Body Text"/>
    <w:basedOn w:val="Normal"/>
    <w:link w:val="BodyTextChar"/>
    <w:rsid w:val="00322ED7"/>
    <w:pPr>
      <w:jc w:val="center"/>
    </w:pPr>
    <w:rPr>
      <w:rFonts w:ascii="Arial" w:hAnsi="Arial"/>
      <w:b/>
      <w:caps/>
      <w:lang w:val="en-GB"/>
    </w:rPr>
  </w:style>
  <w:style w:type="character" w:customStyle="1" w:styleId="BodyTextChar">
    <w:name w:val="Body Text Char"/>
    <w:basedOn w:val="DefaultParagraphFont"/>
    <w:link w:val="BodyText"/>
    <w:rsid w:val="00322ED7"/>
    <w:rPr>
      <w:rFonts w:ascii="Arial" w:eastAsia="SimSun" w:hAnsi="Arial" w:cs="Times New Roman"/>
      <w:b/>
      <w:caps/>
      <w:lang w:val="en-GB" w:eastAsia="zh-CN"/>
    </w:rPr>
  </w:style>
  <w:style w:type="paragraph" w:styleId="Footer">
    <w:name w:val="footer"/>
    <w:basedOn w:val="Normal"/>
    <w:link w:val="FooterChar"/>
    <w:uiPriority w:val="99"/>
    <w:rsid w:val="00322ED7"/>
    <w:pPr>
      <w:tabs>
        <w:tab w:val="center" w:pos="4513"/>
        <w:tab w:val="right" w:pos="9026"/>
      </w:tabs>
    </w:pPr>
  </w:style>
  <w:style w:type="character" w:customStyle="1" w:styleId="FooterChar">
    <w:name w:val="Footer Char"/>
    <w:basedOn w:val="DefaultParagraphFont"/>
    <w:link w:val="Footer"/>
    <w:uiPriority w:val="99"/>
    <w:rsid w:val="00322ED7"/>
    <w:rPr>
      <w:rFonts w:ascii="Times New Roman" w:eastAsia="SimSun" w:hAnsi="Times New Roman" w:cs="Times New Roman"/>
      <w:lang w:val="en-US" w:eastAsia="zh-CN"/>
    </w:rPr>
  </w:style>
  <w:style w:type="character" w:styleId="Hyperlink">
    <w:name w:val="Hyperlink"/>
    <w:rsid w:val="00322ED7"/>
    <w:rPr>
      <w:color w:val="0000FF"/>
      <w:u w:val="single"/>
    </w:rPr>
  </w:style>
  <w:style w:type="paragraph" w:styleId="ListParagraph">
    <w:name w:val="List Paragraph"/>
    <w:basedOn w:val="Normal"/>
    <w:uiPriority w:val="34"/>
    <w:qFormat/>
    <w:rsid w:val="00710F30"/>
    <w:pPr>
      <w:ind w:left="720"/>
      <w:contextualSpacing/>
    </w:pPr>
  </w:style>
  <w:style w:type="paragraph" w:styleId="BalloonText">
    <w:name w:val="Balloon Text"/>
    <w:basedOn w:val="Normal"/>
    <w:link w:val="BalloonTextChar"/>
    <w:uiPriority w:val="99"/>
    <w:semiHidden/>
    <w:unhideWhenUsed/>
    <w:rsid w:val="00BC2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A64"/>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e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image" Target="media/image18.e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footer" Target="footer2.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0" Type="http://schemas.openxmlformats.org/officeDocument/2006/relationships/oleObject" Target="embeddings/oleObject7.bin"/><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http://mirrors.creativecommons.org/presskit/buttons/88x31/png/by.png" TargetMode="External"/><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1423</Words>
  <Characters>7789</Characters>
  <Application>Microsoft Office Word</Application>
  <DocSecurity>0</DocSecurity>
  <Lines>177</Lines>
  <Paragraphs>93</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Smith</dc:creator>
  <cp:keywords/>
  <dc:description/>
  <cp:lastModifiedBy>Tafsirojjaman .</cp:lastModifiedBy>
  <cp:revision>13</cp:revision>
  <cp:lastPrinted>2019-03-01T03:57:00Z</cp:lastPrinted>
  <dcterms:created xsi:type="dcterms:W3CDTF">2019-02-22T02:14:00Z</dcterms:created>
  <dcterms:modified xsi:type="dcterms:W3CDTF">2024-05-08T04:44:00Z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f89aed06a8cd0ff5f02c0922d08954136b789cccbacf510768074a9729b41ef6</vt:lpwstr>
  </property>
</Properties>
</file>